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A4EE5" w14:textId="77777777" w:rsidR="00876D21" w:rsidRDefault="00821F41">
      <w:pPr>
        <w:keepNext/>
        <w:keepLines/>
        <w:spacing w:after="0" w:line="240" w:lineRule="auto"/>
        <w:jc w:val="center"/>
        <w:rPr>
          <w:rFonts w:ascii="Arial" w:eastAsia="Arial" w:hAnsi="Arial" w:cs="Arial"/>
          <w:b/>
          <w:i/>
          <w:color w:val="4F81BD"/>
          <w:spacing w:val="20"/>
          <w:sz w:val="32"/>
        </w:rPr>
      </w:pPr>
      <w:r>
        <w:rPr>
          <w:rFonts w:ascii="Arial" w:eastAsia="Arial" w:hAnsi="Arial" w:cs="Arial"/>
          <w:b/>
          <w:i/>
          <w:color w:val="4F81BD"/>
          <w:spacing w:val="20"/>
          <w:sz w:val="32"/>
        </w:rPr>
        <w:t>Zmluva o poskytovaní údajov a zabezpečení vykazovania transakcií</w:t>
      </w:r>
    </w:p>
    <w:p w14:paraId="03B16ED4" w14:textId="77777777" w:rsidR="00876D21" w:rsidRDefault="00876D21">
      <w:pPr>
        <w:spacing w:after="0" w:line="240" w:lineRule="auto"/>
        <w:jc w:val="center"/>
        <w:rPr>
          <w:rFonts w:ascii="Arial" w:eastAsia="Arial" w:hAnsi="Arial" w:cs="Arial"/>
          <w:sz w:val="21"/>
          <w:shd w:val="clear" w:color="auto" w:fill="FFFF00"/>
        </w:rPr>
      </w:pPr>
    </w:p>
    <w:p w14:paraId="48F56101" w14:textId="77777777" w:rsidR="00876D21" w:rsidRDefault="00821F41">
      <w:pPr>
        <w:spacing w:after="0" w:line="240" w:lineRule="auto"/>
        <w:jc w:val="center"/>
        <w:rPr>
          <w:rFonts w:ascii="Arial" w:eastAsia="Arial" w:hAnsi="Arial" w:cs="Arial"/>
          <w:sz w:val="24"/>
        </w:rPr>
      </w:pPr>
      <w:r>
        <w:rPr>
          <w:rFonts w:ascii="Arial" w:eastAsia="Arial" w:hAnsi="Arial" w:cs="Arial"/>
          <w:sz w:val="24"/>
        </w:rPr>
        <w:t>(ďalej len „</w:t>
      </w:r>
      <w:r>
        <w:rPr>
          <w:rFonts w:ascii="Arial" w:eastAsia="Arial" w:hAnsi="Arial" w:cs="Arial"/>
          <w:b/>
          <w:sz w:val="24"/>
        </w:rPr>
        <w:t>Zmluva</w:t>
      </w:r>
      <w:r>
        <w:rPr>
          <w:rFonts w:ascii="Arial" w:eastAsia="Arial" w:hAnsi="Arial" w:cs="Arial"/>
          <w:sz w:val="24"/>
        </w:rPr>
        <w:t>“)</w:t>
      </w:r>
    </w:p>
    <w:p w14:paraId="089740BA" w14:textId="77777777" w:rsidR="00876D21" w:rsidRDefault="00876D21">
      <w:pPr>
        <w:spacing w:after="0" w:line="240" w:lineRule="auto"/>
        <w:rPr>
          <w:rFonts w:ascii="Arial" w:eastAsia="Arial" w:hAnsi="Arial" w:cs="Arial"/>
          <w:sz w:val="24"/>
        </w:rPr>
      </w:pPr>
    </w:p>
    <w:p w14:paraId="2D9ADF7C" w14:textId="77777777" w:rsidR="00876D21" w:rsidRDefault="00821F41">
      <w:pPr>
        <w:spacing w:after="0" w:line="240" w:lineRule="auto"/>
        <w:jc w:val="center"/>
        <w:rPr>
          <w:rFonts w:ascii="Arial" w:eastAsia="Arial" w:hAnsi="Arial" w:cs="Arial"/>
          <w:b/>
          <w:sz w:val="24"/>
        </w:rPr>
      </w:pPr>
      <w:r>
        <w:rPr>
          <w:rFonts w:ascii="Arial" w:eastAsia="Arial" w:hAnsi="Arial" w:cs="Arial"/>
          <w:b/>
          <w:sz w:val="24"/>
        </w:rPr>
        <w:t>medzi:</w:t>
      </w:r>
    </w:p>
    <w:p w14:paraId="297C6F91" w14:textId="77777777" w:rsidR="00876D21" w:rsidRDefault="00876D21">
      <w:pPr>
        <w:spacing w:after="0" w:line="240" w:lineRule="auto"/>
        <w:jc w:val="center"/>
        <w:rPr>
          <w:rFonts w:ascii="Arial" w:eastAsia="Arial" w:hAnsi="Arial" w:cs="Arial"/>
          <w:b/>
          <w:sz w:val="24"/>
          <w:shd w:val="clear" w:color="auto" w:fill="FFFF00"/>
        </w:rPr>
      </w:pPr>
    </w:p>
    <w:p w14:paraId="25D0C726" w14:textId="77777777" w:rsidR="00876D21" w:rsidRDefault="00821F41">
      <w:pPr>
        <w:spacing w:after="0" w:line="240" w:lineRule="auto"/>
        <w:rPr>
          <w:rFonts w:ascii="Arial" w:eastAsia="Arial" w:hAnsi="Arial" w:cs="Arial"/>
          <w:sz w:val="24"/>
        </w:rPr>
      </w:pPr>
      <w:r>
        <w:rPr>
          <w:rFonts w:ascii="Arial" w:eastAsia="Arial" w:hAnsi="Arial" w:cs="Arial"/>
          <w:sz w:val="24"/>
        </w:rPr>
        <w:t xml:space="preserve">Obchodné meno: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b/>
          <w:sz w:val="24"/>
        </w:rPr>
        <w:t xml:space="preserve">SPX, </w:t>
      </w:r>
      <w:proofErr w:type="spellStart"/>
      <w:r>
        <w:rPr>
          <w:rFonts w:ascii="Arial" w:eastAsia="Arial" w:hAnsi="Arial" w:cs="Arial"/>
          <w:b/>
          <w:sz w:val="24"/>
        </w:rPr>
        <w:t>s.r.o</w:t>
      </w:r>
      <w:proofErr w:type="spellEnd"/>
      <w:r>
        <w:rPr>
          <w:rFonts w:ascii="Arial" w:eastAsia="Arial" w:hAnsi="Arial" w:cs="Arial"/>
          <w:b/>
          <w:sz w:val="24"/>
        </w:rPr>
        <w:t>.</w:t>
      </w:r>
    </w:p>
    <w:p w14:paraId="5574BC7E" w14:textId="77777777" w:rsidR="00876D21" w:rsidRDefault="00821F41">
      <w:pPr>
        <w:spacing w:after="0" w:line="240" w:lineRule="auto"/>
        <w:rPr>
          <w:rFonts w:ascii="Arial" w:eastAsia="Arial" w:hAnsi="Arial" w:cs="Arial"/>
          <w:sz w:val="24"/>
        </w:rPr>
      </w:pPr>
      <w:r>
        <w:rPr>
          <w:rFonts w:ascii="Arial" w:eastAsia="Arial" w:hAnsi="Arial" w:cs="Arial"/>
          <w:sz w:val="24"/>
        </w:rPr>
        <w:t>Sídlo:</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Pri Rajčianke 4B, 010 47 Žilina, SR</w:t>
      </w:r>
    </w:p>
    <w:p w14:paraId="7A7016BF" w14:textId="77777777" w:rsidR="00876D21" w:rsidRDefault="00821F41">
      <w:pPr>
        <w:spacing w:after="0" w:line="240" w:lineRule="auto"/>
        <w:rPr>
          <w:rFonts w:ascii="Arial" w:eastAsia="Arial" w:hAnsi="Arial" w:cs="Arial"/>
          <w:sz w:val="24"/>
        </w:rPr>
      </w:pPr>
      <w:r>
        <w:rPr>
          <w:rFonts w:ascii="Arial" w:eastAsia="Arial" w:hAnsi="Arial" w:cs="Arial"/>
          <w:sz w:val="24"/>
        </w:rPr>
        <w:t>IČO:</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36427012</w:t>
      </w:r>
    </w:p>
    <w:p w14:paraId="39258995" w14:textId="77777777" w:rsidR="00876D21" w:rsidRDefault="00821F41">
      <w:pPr>
        <w:spacing w:after="0" w:line="240" w:lineRule="auto"/>
        <w:rPr>
          <w:rFonts w:ascii="Arial" w:eastAsia="Arial" w:hAnsi="Arial" w:cs="Arial"/>
          <w:sz w:val="24"/>
        </w:rPr>
      </w:pPr>
      <w:r>
        <w:rPr>
          <w:rFonts w:ascii="Arial" w:eastAsia="Arial" w:hAnsi="Arial" w:cs="Arial"/>
          <w:sz w:val="24"/>
        </w:rPr>
        <w:t>DIČ:</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2021971699</w:t>
      </w:r>
    </w:p>
    <w:p w14:paraId="701BFE0E" w14:textId="77777777" w:rsidR="00876D21" w:rsidRDefault="00821F41">
      <w:pPr>
        <w:spacing w:after="0" w:line="240" w:lineRule="auto"/>
        <w:rPr>
          <w:rFonts w:ascii="Arial" w:eastAsia="Arial" w:hAnsi="Arial" w:cs="Arial"/>
          <w:sz w:val="24"/>
        </w:rPr>
      </w:pPr>
      <w:r>
        <w:rPr>
          <w:rFonts w:ascii="Arial" w:eastAsia="Arial" w:hAnsi="Arial" w:cs="Arial"/>
          <w:sz w:val="24"/>
        </w:rPr>
        <w:t>IČ DPH:</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SK2021971699</w:t>
      </w:r>
    </w:p>
    <w:p w14:paraId="7CEE529F" w14:textId="7F92F7C1" w:rsidR="00876D21" w:rsidRDefault="00821F41">
      <w:pPr>
        <w:spacing w:after="0" w:line="240" w:lineRule="auto"/>
        <w:rPr>
          <w:rFonts w:ascii="Arial" w:eastAsia="Arial" w:hAnsi="Arial" w:cs="Arial"/>
          <w:sz w:val="24"/>
        </w:rPr>
      </w:pPr>
      <w:r>
        <w:rPr>
          <w:rFonts w:ascii="Arial" w:eastAsia="Arial" w:hAnsi="Arial" w:cs="Arial"/>
          <w:sz w:val="24"/>
        </w:rPr>
        <w:t>Zastúpená:</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b/>
          <w:sz w:val="24"/>
        </w:rPr>
        <w:t xml:space="preserve">Ing. </w:t>
      </w:r>
      <w:r w:rsidR="00306F5E">
        <w:rPr>
          <w:rFonts w:ascii="Arial" w:eastAsia="Arial" w:hAnsi="Arial" w:cs="Arial"/>
          <w:b/>
          <w:sz w:val="24"/>
        </w:rPr>
        <w:t>Miroslav Chlebiš</w:t>
      </w:r>
      <w:r>
        <w:rPr>
          <w:rFonts w:ascii="Arial" w:eastAsia="Arial" w:hAnsi="Arial" w:cs="Arial"/>
          <w:sz w:val="24"/>
        </w:rPr>
        <w:t>, konateľ</w:t>
      </w:r>
    </w:p>
    <w:p w14:paraId="5DE4A18F" w14:textId="77777777" w:rsidR="00876D21" w:rsidRDefault="00821F41">
      <w:pPr>
        <w:spacing w:after="0" w:line="240" w:lineRule="auto"/>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b/>
          <w:sz w:val="24"/>
        </w:rPr>
        <w:t>Ing. Roman Zelník</w:t>
      </w:r>
      <w:r>
        <w:rPr>
          <w:rFonts w:ascii="Arial" w:eastAsia="Arial" w:hAnsi="Arial" w:cs="Arial"/>
          <w:sz w:val="24"/>
        </w:rPr>
        <w:t>, konateľ</w:t>
      </w:r>
    </w:p>
    <w:p w14:paraId="2716D845" w14:textId="77777777" w:rsidR="00876D21" w:rsidRDefault="00821F41">
      <w:pPr>
        <w:spacing w:after="0" w:line="240" w:lineRule="auto"/>
        <w:rPr>
          <w:rFonts w:ascii="Arial" w:eastAsia="Arial" w:hAnsi="Arial" w:cs="Arial"/>
          <w:sz w:val="24"/>
        </w:rPr>
      </w:pPr>
      <w:r>
        <w:rPr>
          <w:rFonts w:ascii="Arial" w:eastAsia="Arial" w:hAnsi="Arial" w:cs="Arial"/>
          <w:sz w:val="24"/>
        </w:rPr>
        <w:t>Bankové spojenie:</w:t>
      </w:r>
      <w:r>
        <w:rPr>
          <w:rFonts w:ascii="Arial" w:eastAsia="Arial" w:hAnsi="Arial" w:cs="Arial"/>
          <w:sz w:val="24"/>
        </w:rPr>
        <w:tab/>
      </w:r>
      <w:r>
        <w:rPr>
          <w:rFonts w:ascii="Arial" w:eastAsia="Arial" w:hAnsi="Arial" w:cs="Arial"/>
          <w:sz w:val="24"/>
        </w:rPr>
        <w:tab/>
      </w:r>
      <w:r>
        <w:rPr>
          <w:rFonts w:ascii="Arial" w:eastAsia="Arial" w:hAnsi="Arial" w:cs="Arial"/>
          <w:sz w:val="24"/>
        </w:rPr>
        <w:tab/>
        <w:t>VÚB, a.s. Žilina</w:t>
      </w:r>
    </w:p>
    <w:p w14:paraId="3273A96E" w14:textId="77777777" w:rsidR="00876D21" w:rsidRDefault="00821F41">
      <w:pPr>
        <w:spacing w:after="0" w:line="240" w:lineRule="auto"/>
        <w:rPr>
          <w:rFonts w:ascii="Arial" w:eastAsia="Arial" w:hAnsi="Arial" w:cs="Arial"/>
          <w:sz w:val="24"/>
        </w:rPr>
      </w:pPr>
      <w:r>
        <w:rPr>
          <w:rFonts w:ascii="Arial" w:eastAsia="Arial" w:hAnsi="Arial" w:cs="Arial"/>
          <w:sz w:val="24"/>
        </w:rPr>
        <w:t>Bežný účet:</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SK53 0200 0000 0019 2648 8251</w:t>
      </w:r>
    </w:p>
    <w:p w14:paraId="1A37BD0D" w14:textId="77777777" w:rsidR="00876D21" w:rsidRDefault="00821F41">
      <w:pPr>
        <w:spacing w:after="0" w:line="240" w:lineRule="auto"/>
        <w:rPr>
          <w:rFonts w:ascii="Arial" w:eastAsia="Arial" w:hAnsi="Arial" w:cs="Arial"/>
        </w:rPr>
      </w:pPr>
      <w:r>
        <w:rPr>
          <w:rFonts w:ascii="Arial" w:eastAsia="Arial" w:hAnsi="Arial" w:cs="Arial"/>
        </w:rPr>
        <w:t>Referencia: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0815</w:t>
      </w:r>
    </w:p>
    <w:p w14:paraId="675C5843" w14:textId="77777777" w:rsidR="00876D21" w:rsidRDefault="00821F41">
      <w:pPr>
        <w:spacing w:after="0" w:line="240" w:lineRule="auto"/>
        <w:rPr>
          <w:rFonts w:ascii="Arial" w:eastAsia="Arial" w:hAnsi="Arial" w:cs="Arial"/>
          <w:sz w:val="24"/>
        </w:rPr>
      </w:pPr>
      <w:r>
        <w:rPr>
          <w:rFonts w:ascii="Arial" w:eastAsia="Arial" w:hAnsi="Arial" w:cs="Arial"/>
          <w:sz w:val="24"/>
        </w:rPr>
        <w:t>LEI kód:</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097900BFDY0000023584</w:t>
      </w:r>
    </w:p>
    <w:p w14:paraId="5CB2F98D" w14:textId="77777777" w:rsidR="00876D21" w:rsidRDefault="00821F41">
      <w:pPr>
        <w:spacing w:after="0" w:line="240" w:lineRule="auto"/>
        <w:rPr>
          <w:rFonts w:ascii="Arial" w:eastAsia="Arial" w:hAnsi="Arial" w:cs="Arial"/>
          <w:sz w:val="24"/>
        </w:rPr>
      </w:pPr>
      <w:r>
        <w:rPr>
          <w:rFonts w:ascii="Arial" w:eastAsia="Arial" w:hAnsi="Arial" w:cs="Arial"/>
          <w:sz w:val="24"/>
        </w:rPr>
        <w:t>MIC kód:</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SPXE</w:t>
      </w:r>
    </w:p>
    <w:p w14:paraId="591C6FB0" w14:textId="77777777" w:rsidR="00876D21" w:rsidRDefault="00876D21">
      <w:pPr>
        <w:spacing w:after="0" w:line="240" w:lineRule="auto"/>
        <w:rPr>
          <w:rFonts w:ascii="Arial" w:eastAsia="Arial" w:hAnsi="Arial" w:cs="Arial"/>
          <w:sz w:val="24"/>
        </w:rPr>
      </w:pPr>
    </w:p>
    <w:p w14:paraId="32F58822" w14:textId="27960F1A" w:rsidR="00876D21" w:rsidRDefault="00821F41">
      <w:pPr>
        <w:spacing w:after="0" w:line="240" w:lineRule="auto"/>
        <w:rPr>
          <w:rFonts w:ascii="Arial" w:eastAsia="Arial" w:hAnsi="Arial" w:cs="Arial"/>
          <w:sz w:val="24"/>
        </w:rPr>
      </w:pPr>
      <w:r>
        <w:rPr>
          <w:rFonts w:ascii="Arial" w:eastAsia="Arial" w:hAnsi="Arial" w:cs="Arial"/>
          <w:sz w:val="24"/>
        </w:rPr>
        <w:t>Spoločnosť je zapísaná v Obchodnom registri Okresného súdu Žilin</w:t>
      </w:r>
      <w:r w:rsidR="0006014E">
        <w:rPr>
          <w:rFonts w:ascii="Arial" w:eastAsia="Arial" w:hAnsi="Arial" w:cs="Arial"/>
          <w:sz w:val="24"/>
        </w:rPr>
        <w:t>a</w:t>
      </w:r>
      <w:r>
        <w:rPr>
          <w:rFonts w:ascii="Arial" w:eastAsia="Arial" w:hAnsi="Arial" w:cs="Arial"/>
          <w:sz w:val="24"/>
        </w:rPr>
        <w:t xml:space="preserve">, oddiel </w:t>
      </w:r>
      <w:proofErr w:type="spellStart"/>
      <w:r>
        <w:rPr>
          <w:rFonts w:ascii="Arial" w:eastAsia="Arial" w:hAnsi="Arial" w:cs="Arial"/>
          <w:sz w:val="24"/>
        </w:rPr>
        <w:t>Sro</w:t>
      </w:r>
      <w:proofErr w:type="spellEnd"/>
      <w:r>
        <w:rPr>
          <w:rFonts w:ascii="Arial" w:eastAsia="Arial" w:hAnsi="Arial" w:cs="Arial"/>
          <w:sz w:val="24"/>
        </w:rPr>
        <w:t>, vložka č. 15856/L</w:t>
      </w:r>
    </w:p>
    <w:p w14:paraId="107447FC" w14:textId="77777777" w:rsidR="00876D21" w:rsidRDefault="00876D21">
      <w:pPr>
        <w:spacing w:after="0" w:line="240" w:lineRule="auto"/>
        <w:rPr>
          <w:rFonts w:ascii="Arial" w:eastAsia="Arial" w:hAnsi="Arial" w:cs="Arial"/>
          <w:sz w:val="24"/>
          <w:shd w:val="clear" w:color="auto" w:fill="FFFF00"/>
        </w:rPr>
      </w:pPr>
    </w:p>
    <w:p w14:paraId="57FA5AE6" w14:textId="77777777" w:rsidR="00876D21" w:rsidRDefault="00821F41">
      <w:pPr>
        <w:spacing w:after="0" w:line="240" w:lineRule="auto"/>
        <w:rPr>
          <w:rFonts w:ascii="Arial" w:eastAsia="Arial" w:hAnsi="Arial" w:cs="Arial"/>
          <w:sz w:val="24"/>
        </w:rPr>
      </w:pPr>
      <w:r>
        <w:rPr>
          <w:rFonts w:ascii="Arial" w:eastAsia="Arial" w:hAnsi="Arial" w:cs="Arial"/>
          <w:sz w:val="24"/>
        </w:rPr>
        <w:t>(ďalej len „</w:t>
      </w:r>
      <w:r>
        <w:rPr>
          <w:rFonts w:ascii="Arial" w:eastAsia="Arial" w:hAnsi="Arial" w:cs="Arial"/>
          <w:b/>
          <w:sz w:val="24"/>
        </w:rPr>
        <w:t>SPX</w:t>
      </w:r>
      <w:r>
        <w:rPr>
          <w:rFonts w:ascii="Arial" w:eastAsia="Arial" w:hAnsi="Arial" w:cs="Arial"/>
          <w:sz w:val="24"/>
        </w:rPr>
        <w:t>“)</w:t>
      </w:r>
    </w:p>
    <w:p w14:paraId="3A7E06EA" w14:textId="77777777" w:rsidR="00876D21" w:rsidRDefault="00821F41">
      <w:pPr>
        <w:spacing w:after="0" w:line="240" w:lineRule="auto"/>
        <w:jc w:val="center"/>
        <w:rPr>
          <w:rFonts w:ascii="Arial" w:eastAsia="Arial" w:hAnsi="Arial" w:cs="Arial"/>
          <w:b/>
          <w:sz w:val="24"/>
        </w:rPr>
      </w:pPr>
      <w:r>
        <w:rPr>
          <w:rFonts w:ascii="Arial" w:eastAsia="Arial" w:hAnsi="Arial" w:cs="Arial"/>
          <w:b/>
          <w:sz w:val="24"/>
        </w:rPr>
        <w:t>a</w:t>
      </w:r>
    </w:p>
    <w:p w14:paraId="0FDC254A" w14:textId="77777777" w:rsidR="00876D21" w:rsidRDefault="00876D21">
      <w:pPr>
        <w:spacing w:after="0" w:line="240" w:lineRule="auto"/>
        <w:rPr>
          <w:rFonts w:ascii="Arial" w:eastAsia="Arial" w:hAnsi="Arial" w:cs="Arial"/>
          <w:sz w:val="24"/>
        </w:rPr>
      </w:pPr>
    </w:p>
    <w:p w14:paraId="30B35F14" w14:textId="4E4D1C51" w:rsidR="00876D21" w:rsidRDefault="00821F41" w:rsidP="00181335">
      <w:pPr>
        <w:spacing w:after="0" w:line="240" w:lineRule="auto"/>
        <w:rPr>
          <w:rFonts w:ascii="Arial" w:eastAsia="Arial" w:hAnsi="Arial" w:cs="Arial"/>
          <w:sz w:val="24"/>
        </w:rPr>
      </w:pPr>
      <w:r>
        <w:rPr>
          <w:rFonts w:ascii="Arial" w:eastAsia="Arial" w:hAnsi="Arial" w:cs="Arial"/>
          <w:sz w:val="24"/>
        </w:rPr>
        <w:t>Obchodné meno:</w:t>
      </w:r>
      <w:r>
        <w:rPr>
          <w:rFonts w:ascii="Arial" w:eastAsia="Arial" w:hAnsi="Arial" w:cs="Arial"/>
          <w:sz w:val="24"/>
        </w:rPr>
        <w:tab/>
      </w:r>
      <w:r>
        <w:rPr>
          <w:rFonts w:ascii="Arial" w:eastAsia="Arial" w:hAnsi="Arial" w:cs="Arial"/>
          <w:sz w:val="24"/>
        </w:rPr>
        <w:tab/>
      </w:r>
      <w:r w:rsidR="00306F5E">
        <w:rPr>
          <w:rFonts w:ascii="Arial" w:eastAsia="Arial" w:hAnsi="Arial" w:cs="Arial"/>
          <w:sz w:val="24"/>
        </w:rPr>
        <w:t>XXX</w:t>
      </w:r>
      <w:r>
        <w:rPr>
          <w:rFonts w:ascii="Arial" w:eastAsia="Arial" w:hAnsi="Arial" w:cs="Arial"/>
          <w:sz w:val="24"/>
        </w:rPr>
        <w:tab/>
      </w:r>
    </w:p>
    <w:p w14:paraId="6C534F70" w14:textId="77777777" w:rsidR="00306F5E" w:rsidRDefault="00306F5E" w:rsidP="00181335">
      <w:pPr>
        <w:spacing w:after="0" w:line="240" w:lineRule="auto"/>
        <w:rPr>
          <w:rFonts w:ascii="Arial" w:eastAsia="Arial" w:hAnsi="Arial" w:cs="Arial"/>
          <w:sz w:val="24"/>
        </w:rPr>
      </w:pPr>
    </w:p>
    <w:p w14:paraId="531B7F56" w14:textId="77777777" w:rsidR="00306F5E" w:rsidRDefault="00306F5E" w:rsidP="00181335">
      <w:pPr>
        <w:spacing w:after="0" w:line="240" w:lineRule="auto"/>
        <w:rPr>
          <w:rFonts w:ascii="Arial" w:eastAsia="Arial" w:hAnsi="Arial" w:cs="Arial"/>
          <w:sz w:val="24"/>
        </w:rPr>
      </w:pPr>
    </w:p>
    <w:p w14:paraId="60F0E5A0" w14:textId="77777777" w:rsidR="00306F5E" w:rsidRDefault="00306F5E" w:rsidP="00181335">
      <w:pPr>
        <w:spacing w:after="0" w:line="240" w:lineRule="auto"/>
        <w:rPr>
          <w:rFonts w:ascii="Arial" w:eastAsia="Arial" w:hAnsi="Arial" w:cs="Arial"/>
          <w:sz w:val="24"/>
        </w:rPr>
      </w:pPr>
    </w:p>
    <w:p w14:paraId="41699A45" w14:textId="186D179C" w:rsidR="00563D2B" w:rsidRDefault="00821F41" w:rsidP="00181335">
      <w:pPr>
        <w:spacing w:after="0" w:line="240" w:lineRule="auto"/>
        <w:rPr>
          <w:rFonts w:ascii="Arial" w:eastAsia="Arial" w:hAnsi="Arial" w:cs="Arial"/>
          <w:b/>
          <w:sz w:val="24"/>
        </w:rPr>
      </w:pPr>
      <w:r>
        <w:rPr>
          <w:rFonts w:ascii="Arial" w:eastAsia="Arial" w:hAnsi="Arial" w:cs="Arial"/>
          <w:sz w:val="24"/>
        </w:rPr>
        <w:t>Zastúpená:</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0B503305" w14:textId="77777777" w:rsidR="00306F5E" w:rsidRDefault="00306F5E" w:rsidP="00181335">
      <w:pPr>
        <w:spacing w:after="0" w:line="240" w:lineRule="auto"/>
        <w:rPr>
          <w:rFonts w:ascii="Arial" w:eastAsia="Arial" w:hAnsi="Arial" w:cs="Arial"/>
          <w:b/>
          <w:sz w:val="24"/>
        </w:rPr>
      </w:pPr>
    </w:p>
    <w:p w14:paraId="145285BB" w14:textId="41DD4B9D" w:rsidR="00563D2B" w:rsidRDefault="00821F41" w:rsidP="00181335">
      <w:pPr>
        <w:spacing w:after="0" w:line="240" w:lineRule="auto"/>
        <w:rPr>
          <w:rFonts w:ascii="Arial" w:eastAsia="Arial" w:hAnsi="Arial" w:cs="Arial"/>
          <w:sz w:val="24"/>
        </w:rPr>
      </w:pPr>
      <w:r>
        <w:rPr>
          <w:rFonts w:ascii="Arial" w:eastAsia="Arial" w:hAnsi="Arial" w:cs="Arial"/>
          <w:sz w:val="24"/>
        </w:rPr>
        <w:t xml:space="preserve">Bankové spojenie:                        </w:t>
      </w:r>
    </w:p>
    <w:p w14:paraId="3CE10670" w14:textId="680C59D5" w:rsidR="00306F5E" w:rsidRDefault="00821F41">
      <w:pPr>
        <w:spacing w:after="0" w:line="240" w:lineRule="auto"/>
        <w:rPr>
          <w:rFonts w:ascii="Arial" w:eastAsia="Arial" w:hAnsi="Arial" w:cs="Arial"/>
          <w:sz w:val="24"/>
        </w:rPr>
      </w:pPr>
      <w:r>
        <w:rPr>
          <w:rFonts w:ascii="Arial" w:eastAsia="Arial" w:hAnsi="Arial" w:cs="Arial"/>
          <w:sz w:val="24"/>
        </w:rPr>
        <w:t xml:space="preserve">Číslo účtu:                                     </w:t>
      </w:r>
    </w:p>
    <w:p w14:paraId="1FC0D6AC" w14:textId="5ADC7AB1" w:rsidR="00876D21" w:rsidRDefault="00821F41">
      <w:pPr>
        <w:spacing w:after="0" w:line="240" w:lineRule="auto"/>
        <w:rPr>
          <w:rFonts w:ascii="Arial" w:eastAsia="Arial" w:hAnsi="Arial" w:cs="Arial"/>
          <w:sz w:val="24"/>
        </w:rPr>
      </w:pPr>
      <w:r>
        <w:rPr>
          <w:rFonts w:ascii="Arial" w:eastAsia="Arial" w:hAnsi="Arial" w:cs="Arial"/>
          <w:sz w:val="24"/>
        </w:rPr>
        <w:t>SWIFT/BIC/IBAN:                                                                                                                                                          LEI kód:</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43F8521C" w14:textId="77E9F16A" w:rsidR="00876D21" w:rsidRDefault="00821F41">
      <w:pPr>
        <w:spacing w:after="0" w:line="240" w:lineRule="auto"/>
        <w:rPr>
          <w:rFonts w:ascii="Arial" w:eastAsia="Arial" w:hAnsi="Arial" w:cs="Arial"/>
          <w:sz w:val="24"/>
        </w:rPr>
      </w:pPr>
      <w:r>
        <w:rPr>
          <w:rFonts w:ascii="Arial" w:eastAsia="Arial" w:hAnsi="Arial" w:cs="Arial"/>
          <w:sz w:val="24"/>
        </w:rPr>
        <w:t xml:space="preserve">ACER kód: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2872DCE8" w14:textId="77777777" w:rsidR="00876D21" w:rsidRDefault="00876D21">
      <w:pPr>
        <w:spacing w:after="0" w:line="240" w:lineRule="auto"/>
        <w:rPr>
          <w:rFonts w:ascii="Arial" w:eastAsia="Arial" w:hAnsi="Arial" w:cs="Arial"/>
          <w:sz w:val="24"/>
        </w:rPr>
      </w:pPr>
    </w:p>
    <w:p w14:paraId="599176DD" w14:textId="77777777" w:rsidR="00876D21" w:rsidRDefault="00876D21">
      <w:pPr>
        <w:spacing w:after="0" w:line="240" w:lineRule="auto"/>
        <w:jc w:val="both"/>
        <w:rPr>
          <w:rFonts w:ascii="Arial" w:eastAsia="Arial" w:hAnsi="Arial" w:cs="Arial"/>
          <w:sz w:val="24"/>
        </w:rPr>
      </w:pPr>
    </w:p>
    <w:p w14:paraId="3C89DA2C" w14:textId="64DF631F" w:rsidR="00876D21" w:rsidRDefault="00821F41">
      <w:pPr>
        <w:spacing w:after="0" w:line="240" w:lineRule="auto"/>
        <w:rPr>
          <w:rFonts w:ascii="Arial" w:eastAsia="Arial" w:hAnsi="Arial" w:cs="Arial"/>
          <w:sz w:val="24"/>
        </w:rPr>
      </w:pPr>
      <w:r>
        <w:rPr>
          <w:rFonts w:ascii="Arial" w:eastAsia="Arial" w:hAnsi="Arial" w:cs="Arial"/>
          <w:sz w:val="24"/>
        </w:rPr>
        <w:t xml:space="preserve">Spoločnosť je zapísaná v Obchodnom registri Spoločnosť je zapísaná v obchodnom registri Okresného súdu </w:t>
      </w:r>
    </w:p>
    <w:p w14:paraId="0F839451" w14:textId="77777777" w:rsidR="00876D21" w:rsidRDefault="00876D21">
      <w:pPr>
        <w:spacing w:after="0" w:line="240" w:lineRule="auto"/>
        <w:rPr>
          <w:rFonts w:ascii="Arial" w:eastAsia="Arial" w:hAnsi="Arial" w:cs="Arial"/>
          <w:sz w:val="24"/>
        </w:rPr>
      </w:pPr>
    </w:p>
    <w:p w14:paraId="45DDA218" w14:textId="0179BE8A" w:rsidR="00876D21" w:rsidRDefault="00821F41">
      <w:pPr>
        <w:spacing w:after="0" w:line="240" w:lineRule="auto"/>
        <w:rPr>
          <w:rFonts w:ascii="Arial" w:eastAsia="Arial" w:hAnsi="Arial" w:cs="Arial"/>
          <w:sz w:val="24"/>
        </w:rPr>
      </w:pPr>
      <w:r>
        <w:rPr>
          <w:rFonts w:ascii="Arial" w:eastAsia="Arial" w:hAnsi="Arial" w:cs="Arial"/>
          <w:sz w:val="24"/>
        </w:rPr>
        <w:t>(ďalej len</w:t>
      </w:r>
      <w:r w:rsidR="00563D2B">
        <w:rPr>
          <w:rFonts w:ascii="Arial" w:eastAsia="Arial" w:hAnsi="Arial" w:cs="Arial"/>
          <w:sz w:val="24"/>
        </w:rPr>
        <w:t xml:space="preserve"> </w:t>
      </w:r>
      <w:r w:rsidR="0006014E" w:rsidRPr="0006014E">
        <w:rPr>
          <w:rFonts w:ascii="Arial" w:eastAsia="Arial" w:hAnsi="Arial" w:cs="Arial"/>
          <w:sz w:val="24"/>
        </w:rPr>
        <w:t xml:space="preserve"> </w:t>
      </w:r>
      <w:r w:rsidR="0006014E">
        <w:rPr>
          <w:rFonts w:ascii="Arial" w:eastAsia="Arial" w:hAnsi="Arial" w:cs="Arial"/>
          <w:sz w:val="24"/>
        </w:rPr>
        <w:t>„</w:t>
      </w:r>
      <w:r w:rsidR="00306F5E">
        <w:rPr>
          <w:rFonts w:ascii="Arial" w:eastAsia="Arial" w:hAnsi="Arial" w:cs="Arial"/>
          <w:b/>
          <w:sz w:val="24"/>
        </w:rPr>
        <w:t>XXX</w:t>
      </w:r>
      <w:r w:rsidR="0006014E">
        <w:rPr>
          <w:rFonts w:ascii="Arial" w:eastAsia="Arial" w:hAnsi="Arial" w:cs="Arial"/>
          <w:sz w:val="24"/>
        </w:rPr>
        <w:t>“</w:t>
      </w:r>
      <w:r>
        <w:rPr>
          <w:rFonts w:ascii="Arial" w:eastAsia="Arial" w:hAnsi="Arial" w:cs="Arial"/>
          <w:sz w:val="24"/>
        </w:rPr>
        <w:t>)</w:t>
      </w:r>
    </w:p>
    <w:p w14:paraId="62A0552C" w14:textId="77777777" w:rsidR="00876D21" w:rsidRDefault="00876D21">
      <w:pPr>
        <w:spacing w:after="0" w:line="240" w:lineRule="auto"/>
        <w:rPr>
          <w:rFonts w:ascii="Arial" w:eastAsia="Arial" w:hAnsi="Arial" w:cs="Arial"/>
          <w:sz w:val="24"/>
        </w:rPr>
      </w:pPr>
    </w:p>
    <w:p w14:paraId="3BF06CC0" w14:textId="77777777" w:rsidR="00876D21" w:rsidRDefault="00821F41">
      <w:pPr>
        <w:spacing w:after="0" w:line="240" w:lineRule="auto"/>
        <w:rPr>
          <w:rFonts w:ascii="Arial" w:eastAsia="Arial" w:hAnsi="Arial" w:cs="Arial"/>
          <w:sz w:val="24"/>
        </w:rPr>
      </w:pPr>
      <w:r>
        <w:rPr>
          <w:rFonts w:ascii="Arial" w:eastAsia="Arial" w:hAnsi="Arial" w:cs="Arial"/>
          <w:sz w:val="24"/>
        </w:rPr>
        <w:t>(ďalej spoločne aj ako „</w:t>
      </w:r>
      <w:r>
        <w:rPr>
          <w:rFonts w:ascii="Arial" w:eastAsia="Arial" w:hAnsi="Arial" w:cs="Arial"/>
          <w:b/>
          <w:sz w:val="24"/>
        </w:rPr>
        <w:t>Zmluvné strany</w:t>
      </w:r>
      <w:r>
        <w:rPr>
          <w:rFonts w:ascii="Arial" w:eastAsia="Arial" w:hAnsi="Arial" w:cs="Arial"/>
          <w:sz w:val="24"/>
        </w:rPr>
        <w:t xml:space="preserve">“) </w:t>
      </w:r>
    </w:p>
    <w:p w14:paraId="1188CD95" w14:textId="77777777" w:rsidR="00876D21" w:rsidRDefault="00876D21">
      <w:pPr>
        <w:spacing w:after="0" w:line="240" w:lineRule="auto"/>
        <w:rPr>
          <w:rFonts w:ascii="Arial" w:eastAsia="Arial" w:hAnsi="Arial" w:cs="Arial"/>
          <w:sz w:val="24"/>
          <w:shd w:val="clear" w:color="auto" w:fill="FFFF00"/>
        </w:rPr>
      </w:pPr>
    </w:p>
    <w:p w14:paraId="484379B6" w14:textId="77777777" w:rsidR="00876D21" w:rsidRDefault="00821F41">
      <w:pPr>
        <w:keepNext/>
        <w:keepLines/>
        <w:numPr>
          <w:ilvl w:val="0"/>
          <w:numId w:val="1"/>
        </w:numPr>
        <w:spacing w:before="120" w:after="120" w:line="240" w:lineRule="auto"/>
        <w:jc w:val="center"/>
        <w:rPr>
          <w:rFonts w:ascii="Arial" w:eastAsia="Arial" w:hAnsi="Arial" w:cs="Arial"/>
          <w:b/>
          <w:color w:val="4F81BD"/>
          <w:sz w:val="28"/>
        </w:rPr>
      </w:pPr>
      <w:r>
        <w:rPr>
          <w:rFonts w:ascii="Arial" w:eastAsia="Arial" w:hAnsi="Arial" w:cs="Arial"/>
          <w:b/>
          <w:color w:val="4F81BD"/>
          <w:sz w:val="28"/>
        </w:rPr>
        <w:lastRenderedPageBreak/>
        <w:t>Článok 1</w:t>
      </w:r>
    </w:p>
    <w:p w14:paraId="5FA117E0" w14:textId="77777777" w:rsidR="00876D21" w:rsidRDefault="00821F41">
      <w:pPr>
        <w:keepNext/>
        <w:keepLines/>
        <w:spacing w:before="120" w:after="120" w:line="240" w:lineRule="auto"/>
        <w:jc w:val="center"/>
        <w:rPr>
          <w:rFonts w:ascii="Arial" w:eastAsia="Arial" w:hAnsi="Arial" w:cs="Arial"/>
          <w:b/>
          <w:color w:val="4F81BD"/>
          <w:sz w:val="28"/>
        </w:rPr>
      </w:pPr>
      <w:r>
        <w:rPr>
          <w:rFonts w:ascii="Arial" w:eastAsia="Arial" w:hAnsi="Arial" w:cs="Arial"/>
          <w:b/>
          <w:color w:val="4F81BD"/>
          <w:sz w:val="28"/>
        </w:rPr>
        <w:t>Preambula</w:t>
      </w:r>
    </w:p>
    <w:p w14:paraId="421DE7A2" w14:textId="67743C19" w:rsidR="00876D21" w:rsidRDefault="00821F41">
      <w:pPr>
        <w:numPr>
          <w:ilvl w:val="0"/>
          <w:numId w:val="2"/>
        </w:numPr>
        <w:spacing w:before="120" w:after="120" w:line="240" w:lineRule="auto"/>
        <w:ind w:left="357" w:hanging="357"/>
        <w:jc w:val="both"/>
        <w:rPr>
          <w:rFonts w:ascii="Arial" w:eastAsia="Arial" w:hAnsi="Arial" w:cs="Arial"/>
        </w:rPr>
      </w:pPr>
      <w:r>
        <w:rPr>
          <w:rFonts w:ascii="Arial" w:eastAsia="Arial" w:hAnsi="Arial" w:cs="Arial"/>
        </w:rPr>
        <w:t>SPX</w:t>
      </w:r>
      <w:r w:rsidR="00555B13">
        <w:rPr>
          <w:rFonts w:ascii="Arial" w:eastAsia="Arial" w:hAnsi="Arial" w:cs="Arial"/>
        </w:rPr>
        <w:t xml:space="preserve"> </w:t>
      </w:r>
      <w:r>
        <w:rPr>
          <w:rFonts w:ascii="Arial" w:eastAsia="Arial" w:hAnsi="Arial" w:cs="Arial"/>
        </w:rPr>
        <w:t>je poskytovateľom informačných a sprostredkovateľských služieb pri obchodovaní elektrickej energie prostredníctvom obchodnej platformy SPX.</w:t>
      </w:r>
    </w:p>
    <w:p w14:paraId="104C03FA" w14:textId="389DDDA5" w:rsidR="00555B13" w:rsidRDefault="00555B13">
      <w:pPr>
        <w:numPr>
          <w:ilvl w:val="0"/>
          <w:numId w:val="2"/>
        </w:numPr>
        <w:spacing w:before="120" w:after="120" w:line="240" w:lineRule="auto"/>
        <w:ind w:left="357" w:hanging="357"/>
        <w:jc w:val="both"/>
        <w:rPr>
          <w:rFonts w:ascii="Arial" w:eastAsia="Arial" w:hAnsi="Arial" w:cs="Arial"/>
        </w:rPr>
      </w:pPr>
      <w:r>
        <w:rPr>
          <w:rFonts w:ascii="Arial" w:eastAsia="Arial" w:hAnsi="Arial" w:cs="Arial"/>
        </w:rPr>
        <w:t>SPX a</w:t>
      </w:r>
      <w:r w:rsidR="00306F5E">
        <w:rPr>
          <w:rFonts w:ascii="Arial" w:eastAsia="Arial" w:hAnsi="Arial" w:cs="Arial"/>
        </w:rPr>
        <w:t xml:space="preserve"> XXX</w:t>
      </w:r>
      <w:r>
        <w:rPr>
          <w:rFonts w:ascii="Arial" w:eastAsia="Arial" w:hAnsi="Arial" w:cs="Arial"/>
        </w:rPr>
        <w:t xml:space="preserve"> dňa </w:t>
      </w:r>
      <w:r w:rsidRPr="00555B13">
        <w:rPr>
          <w:rFonts w:ascii="Arial" w:eastAsia="Arial" w:hAnsi="Arial" w:cs="Arial"/>
          <w:highlight w:val="yellow"/>
        </w:rPr>
        <w:t>[●dátum]</w:t>
      </w:r>
      <w:r>
        <w:rPr>
          <w:rFonts w:ascii="Arial" w:eastAsia="Arial" w:hAnsi="Arial" w:cs="Arial"/>
        </w:rPr>
        <w:t xml:space="preserve"> uzatvorili Zmluvu o poskytovaní služieb internetového portálu SPX.</w:t>
      </w:r>
    </w:p>
    <w:p w14:paraId="4F41444B" w14:textId="709622E5" w:rsidR="00876D21" w:rsidRDefault="00821F41">
      <w:pPr>
        <w:numPr>
          <w:ilvl w:val="0"/>
          <w:numId w:val="2"/>
        </w:numPr>
        <w:spacing w:before="120" w:after="120" w:line="240" w:lineRule="auto"/>
        <w:ind w:left="357" w:hanging="357"/>
        <w:jc w:val="both"/>
        <w:rPr>
          <w:rFonts w:ascii="Arial" w:eastAsia="Arial" w:hAnsi="Arial" w:cs="Arial"/>
        </w:rPr>
      </w:pPr>
      <w:r>
        <w:rPr>
          <w:rFonts w:ascii="Arial" w:eastAsia="Arial" w:hAnsi="Arial" w:cs="Arial"/>
        </w:rPr>
        <w:t xml:space="preserve">Táto Zmluva sa riadi najmä </w:t>
      </w:r>
      <w:r w:rsidR="0006014E" w:rsidRPr="0006014E">
        <w:rPr>
          <w:rFonts w:ascii="Arial" w:hAnsi="Arial" w:cs="Arial"/>
          <w:bCs/>
        </w:rPr>
        <w:t>Nariadením Európskeho parlamentu a Rady (EÚ) č. 1227/2011 z 25. októbra 2011 o integrite a transparentnosti veľkoobchodného trhu s energiou („</w:t>
      </w:r>
      <w:r w:rsidR="0006014E" w:rsidRPr="0006014E">
        <w:rPr>
          <w:rFonts w:ascii="Arial" w:hAnsi="Arial" w:cs="Arial"/>
          <w:b/>
          <w:bCs/>
        </w:rPr>
        <w:t>Nariadenie REMIT</w:t>
      </w:r>
      <w:r w:rsidR="0006014E" w:rsidRPr="0006014E">
        <w:rPr>
          <w:rFonts w:ascii="Arial" w:hAnsi="Arial" w:cs="Arial"/>
          <w:bCs/>
        </w:rPr>
        <w:t>“)</w:t>
      </w:r>
      <w:r w:rsidRPr="0006014E">
        <w:rPr>
          <w:rFonts w:ascii="Arial" w:eastAsia="Arial" w:hAnsi="Arial" w:cs="Arial"/>
        </w:rPr>
        <w:t xml:space="preserve"> a </w:t>
      </w:r>
      <w:r w:rsidR="0006014E" w:rsidRPr="0006014E">
        <w:rPr>
          <w:rFonts w:ascii="Arial" w:hAnsi="Arial" w:cs="Arial"/>
          <w:iCs/>
        </w:rPr>
        <w:t>Vykonávacím nariadením Komisie (EÚ) č. 1348/2014 o oznamovaní údajov, ktorým sa vykonáva článok 8 ods. 2 a 6 nariadenia Európskeho parlamentu a Rady (EÚ) č. 1227/2011 o integrite a transparentnosti veľkoobchodného trhu s energiou („</w:t>
      </w:r>
      <w:r w:rsidR="0006014E" w:rsidRPr="0006014E">
        <w:rPr>
          <w:rFonts w:ascii="Arial" w:hAnsi="Arial" w:cs="Arial"/>
          <w:b/>
          <w:iCs/>
        </w:rPr>
        <w:t>Vykonávacie nariadenie REMIT</w:t>
      </w:r>
      <w:r w:rsidR="0006014E" w:rsidRPr="0006014E">
        <w:rPr>
          <w:rFonts w:ascii="Arial" w:hAnsi="Arial" w:cs="Arial"/>
          <w:iCs/>
        </w:rPr>
        <w:t>“)</w:t>
      </w:r>
      <w:r>
        <w:rPr>
          <w:rFonts w:ascii="Arial" w:eastAsia="Arial" w:hAnsi="Arial" w:cs="Arial"/>
        </w:rPr>
        <w:t xml:space="preserve"> a ďalej ustanoveniami Zákona č. 513/1991 </w:t>
      </w:r>
      <w:proofErr w:type="spellStart"/>
      <w:r>
        <w:rPr>
          <w:rFonts w:ascii="Arial" w:eastAsia="Arial" w:hAnsi="Arial" w:cs="Arial"/>
        </w:rPr>
        <w:t>Z.z</w:t>
      </w:r>
      <w:proofErr w:type="spellEnd"/>
      <w:r>
        <w:rPr>
          <w:rFonts w:ascii="Arial" w:eastAsia="Arial" w:hAnsi="Arial" w:cs="Arial"/>
        </w:rPr>
        <w:t xml:space="preserve">. Obchodný zákonník v znení neskorších predpisov (ďalej len </w:t>
      </w:r>
      <w:r w:rsidR="00555B13">
        <w:rPr>
          <w:rFonts w:ascii="Arial" w:eastAsia="Arial" w:hAnsi="Arial" w:cs="Arial"/>
        </w:rPr>
        <w:t>„</w:t>
      </w:r>
      <w:r>
        <w:rPr>
          <w:rFonts w:ascii="Arial" w:eastAsia="Arial" w:hAnsi="Arial" w:cs="Arial"/>
        </w:rPr>
        <w:t xml:space="preserve">Obchodný zákonník“), príslušnými vyhláškami, platnými Rozhodnutiami ÚRSO a zákonom č. 222/2004 </w:t>
      </w:r>
      <w:proofErr w:type="spellStart"/>
      <w:r>
        <w:rPr>
          <w:rFonts w:ascii="Arial" w:eastAsia="Arial" w:hAnsi="Arial" w:cs="Arial"/>
        </w:rPr>
        <w:t>Z.z</w:t>
      </w:r>
      <w:proofErr w:type="spellEnd"/>
      <w:r>
        <w:rPr>
          <w:rFonts w:ascii="Arial" w:eastAsia="Arial" w:hAnsi="Arial" w:cs="Arial"/>
        </w:rPr>
        <w:t>. o dani z pridanej hodnoty v znení neskorších predpisov (ďalej len „Zákon o DPH“).</w:t>
      </w:r>
    </w:p>
    <w:p w14:paraId="15E5CD1C" w14:textId="77777777" w:rsidR="00876D21" w:rsidRDefault="00821F41">
      <w:pPr>
        <w:numPr>
          <w:ilvl w:val="0"/>
          <w:numId w:val="2"/>
        </w:numPr>
        <w:spacing w:before="120" w:after="120" w:line="240" w:lineRule="auto"/>
        <w:ind w:left="357" w:hanging="357"/>
        <w:jc w:val="both"/>
        <w:rPr>
          <w:rFonts w:ascii="Arial" w:eastAsia="Arial" w:hAnsi="Arial" w:cs="Arial"/>
        </w:rPr>
      </w:pPr>
      <w:r>
        <w:rPr>
          <w:rFonts w:ascii="Arial" w:eastAsia="Arial" w:hAnsi="Arial" w:cs="Arial"/>
        </w:rPr>
        <w:t>Terminológia a odborné pojmy používané v tejto Zmluve vychádzajú z Nariadenia REMIT a Vykonávacieho nariadenia REMIT.</w:t>
      </w:r>
    </w:p>
    <w:p w14:paraId="2BFA792C" w14:textId="77777777" w:rsidR="00876D21" w:rsidRDefault="00876D21">
      <w:pPr>
        <w:spacing w:before="120" w:after="120" w:line="240" w:lineRule="auto"/>
        <w:ind w:left="357"/>
        <w:jc w:val="both"/>
        <w:rPr>
          <w:rFonts w:ascii="Arial" w:eastAsia="Arial" w:hAnsi="Arial" w:cs="Arial"/>
          <w:shd w:val="clear" w:color="auto" w:fill="FFFF00"/>
        </w:rPr>
      </w:pPr>
    </w:p>
    <w:p w14:paraId="43076A32" w14:textId="77777777" w:rsidR="00876D21" w:rsidRDefault="00876D21">
      <w:pPr>
        <w:spacing w:before="120" w:after="120" w:line="240" w:lineRule="auto"/>
        <w:ind w:left="357"/>
        <w:jc w:val="both"/>
        <w:rPr>
          <w:rFonts w:ascii="Arial" w:eastAsia="Arial" w:hAnsi="Arial" w:cs="Arial"/>
        </w:rPr>
      </w:pPr>
    </w:p>
    <w:p w14:paraId="0E81D882" w14:textId="77777777" w:rsidR="00876D21" w:rsidRDefault="00876D21">
      <w:pPr>
        <w:spacing w:after="0" w:line="240" w:lineRule="auto"/>
        <w:rPr>
          <w:rFonts w:ascii="Arial" w:eastAsia="Arial" w:hAnsi="Arial" w:cs="Arial"/>
          <w:color w:val="000000"/>
          <w:shd w:val="clear" w:color="auto" w:fill="FFFF00"/>
        </w:rPr>
      </w:pPr>
    </w:p>
    <w:p w14:paraId="265BACA0" w14:textId="77777777" w:rsidR="00876D21" w:rsidRDefault="00821F41">
      <w:pPr>
        <w:keepNext/>
        <w:keepLines/>
        <w:numPr>
          <w:ilvl w:val="0"/>
          <w:numId w:val="3"/>
        </w:numPr>
        <w:spacing w:before="120" w:after="120" w:line="240" w:lineRule="auto"/>
        <w:jc w:val="center"/>
        <w:rPr>
          <w:rFonts w:ascii="Arial" w:eastAsia="Arial" w:hAnsi="Arial" w:cs="Arial"/>
          <w:b/>
          <w:color w:val="4F81BD"/>
          <w:sz w:val="28"/>
        </w:rPr>
      </w:pPr>
      <w:r>
        <w:rPr>
          <w:rFonts w:ascii="Arial" w:eastAsia="Arial" w:hAnsi="Arial" w:cs="Arial"/>
          <w:b/>
          <w:color w:val="4F81BD"/>
          <w:sz w:val="28"/>
        </w:rPr>
        <w:t>Článok 2</w:t>
      </w:r>
    </w:p>
    <w:p w14:paraId="25FA2ED9" w14:textId="77777777" w:rsidR="00876D21" w:rsidRDefault="00821F41">
      <w:pPr>
        <w:keepNext/>
        <w:keepLines/>
        <w:spacing w:before="120" w:after="120" w:line="240" w:lineRule="auto"/>
        <w:jc w:val="center"/>
        <w:rPr>
          <w:rFonts w:ascii="Arial" w:eastAsia="Arial" w:hAnsi="Arial" w:cs="Arial"/>
          <w:b/>
          <w:color w:val="4F81BD"/>
          <w:sz w:val="28"/>
        </w:rPr>
      </w:pPr>
      <w:r>
        <w:rPr>
          <w:rFonts w:ascii="Arial" w:eastAsia="Arial" w:hAnsi="Arial" w:cs="Arial"/>
          <w:b/>
          <w:color w:val="4F81BD"/>
          <w:sz w:val="28"/>
        </w:rPr>
        <w:t>Predmet Zmluvy</w:t>
      </w:r>
    </w:p>
    <w:p w14:paraId="09E40191" w14:textId="4AC5A4A6" w:rsidR="00876D21" w:rsidRDefault="00821F41">
      <w:pPr>
        <w:numPr>
          <w:ilvl w:val="0"/>
          <w:numId w:val="4"/>
        </w:numPr>
        <w:spacing w:before="120" w:after="120" w:line="240" w:lineRule="auto"/>
        <w:ind w:left="426" w:hanging="360"/>
        <w:jc w:val="both"/>
        <w:rPr>
          <w:rFonts w:ascii="Arial" w:eastAsia="Arial" w:hAnsi="Arial" w:cs="Arial"/>
        </w:rPr>
      </w:pPr>
      <w:r>
        <w:rPr>
          <w:rFonts w:ascii="Arial" w:eastAsia="Arial" w:hAnsi="Arial" w:cs="Arial"/>
        </w:rPr>
        <w:t xml:space="preserve">Predmetom  tejto Zmluvy je služba SPX vyplývajúca z povinnosti vykazovania zadaných pokynov na obchodovanie a zrealizovaných transakcií na obchodnej platforme SPX, za účelom plnenia si povinnosti voči </w:t>
      </w:r>
      <w:r w:rsidR="00555B13">
        <w:rPr>
          <w:rFonts w:ascii="Arial" w:eastAsia="Arial" w:hAnsi="Arial" w:cs="Arial"/>
        </w:rPr>
        <w:t>Agentúre pre spoluprácu regulačných orgánov v oblasti energetiky (ďalej len „</w:t>
      </w:r>
      <w:r>
        <w:rPr>
          <w:rFonts w:ascii="Arial" w:eastAsia="Arial" w:hAnsi="Arial" w:cs="Arial"/>
        </w:rPr>
        <w:t>ACER</w:t>
      </w:r>
      <w:r w:rsidR="00555B13">
        <w:rPr>
          <w:rFonts w:ascii="Arial" w:eastAsia="Arial" w:hAnsi="Arial" w:cs="Arial"/>
        </w:rPr>
        <w:t>“)</w:t>
      </w:r>
      <w:r>
        <w:rPr>
          <w:rFonts w:ascii="Arial" w:eastAsia="Arial" w:hAnsi="Arial" w:cs="Arial"/>
        </w:rPr>
        <w:t xml:space="preserve"> v zmysle Nariadenia REMIT a Vykonávacieho nariadenia REMIT (ďalej len „Služba sprostredkovania“) a stanovenie podmienok využitia Služby sprostredkovania.</w:t>
      </w:r>
    </w:p>
    <w:p w14:paraId="0B1CDD23" w14:textId="7FA1B436" w:rsidR="00876D21" w:rsidRDefault="00306F5E">
      <w:pPr>
        <w:numPr>
          <w:ilvl w:val="0"/>
          <w:numId w:val="4"/>
        </w:numPr>
        <w:spacing w:before="120" w:after="120" w:line="240" w:lineRule="auto"/>
        <w:ind w:left="426" w:hanging="360"/>
        <w:jc w:val="both"/>
        <w:rPr>
          <w:rFonts w:ascii="Arial" w:eastAsia="Arial" w:hAnsi="Arial" w:cs="Arial"/>
        </w:rPr>
      </w:pPr>
      <w:r>
        <w:rPr>
          <w:rFonts w:ascii="Arial" w:eastAsia="Arial" w:hAnsi="Arial" w:cs="Arial"/>
        </w:rPr>
        <w:t>XXX</w:t>
      </w:r>
      <w:r w:rsidR="00821F41">
        <w:rPr>
          <w:rFonts w:ascii="Arial" w:eastAsia="Arial" w:hAnsi="Arial" w:cs="Arial"/>
        </w:rPr>
        <w:t xml:space="preserve"> má na základe tejto Zmluvy právo na poskytovanie Služby sprostredkovania prostredníctvom „SPX“ do </w:t>
      </w:r>
      <w:proofErr w:type="spellStart"/>
      <w:r w:rsidR="00821F41">
        <w:rPr>
          <w:rFonts w:ascii="Arial" w:eastAsia="Arial" w:hAnsi="Arial" w:cs="Arial"/>
        </w:rPr>
        <w:t>ACERu</w:t>
      </w:r>
      <w:proofErr w:type="spellEnd"/>
      <w:r w:rsidR="00821F41">
        <w:rPr>
          <w:rFonts w:ascii="Arial" w:eastAsia="Arial" w:hAnsi="Arial" w:cs="Arial"/>
        </w:rPr>
        <w:t>.</w:t>
      </w:r>
    </w:p>
    <w:p w14:paraId="6D5C49CD" w14:textId="1EFC49EF" w:rsidR="00876D21" w:rsidRDefault="00821F41">
      <w:pPr>
        <w:numPr>
          <w:ilvl w:val="0"/>
          <w:numId w:val="4"/>
        </w:numPr>
        <w:spacing w:before="120" w:after="120" w:line="240" w:lineRule="auto"/>
        <w:ind w:left="426" w:hanging="360"/>
        <w:jc w:val="both"/>
        <w:rPr>
          <w:rFonts w:ascii="Arial" w:eastAsia="Arial" w:hAnsi="Arial" w:cs="Arial"/>
        </w:rPr>
      </w:pPr>
      <w:r>
        <w:rPr>
          <w:rFonts w:ascii="Arial" w:eastAsia="Arial" w:hAnsi="Arial" w:cs="Arial"/>
        </w:rPr>
        <w:t xml:space="preserve">SPX bude poskytovať </w:t>
      </w:r>
      <w:r w:rsidR="00306F5E">
        <w:rPr>
          <w:rFonts w:ascii="Arial" w:eastAsia="Arial" w:hAnsi="Arial" w:cs="Arial"/>
        </w:rPr>
        <w:t>XXX</w:t>
      </w:r>
      <w:r>
        <w:rPr>
          <w:rFonts w:ascii="Arial" w:eastAsia="Arial" w:hAnsi="Arial" w:cs="Arial"/>
        </w:rPr>
        <w:t xml:space="preserve"> Službu sprostredkovania bezplatne.</w:t>
      </w:r>
    </w:p>
    <w:p w14:paraId="08881F42" w14:textId="77777777" w:rsidR="00876D21" w:rsidRDefault="00876D21">
      <w:pPr>
        <w:spacing w:before="120" w:after="120" w:line="240" w:lineRule="auto"/>
        <w:ind w:left="66"/>
        <w:jc w:val="both"/>
        <w:rPr>
          <w:rFonts w:ascii="Arial" w:eastAsia="Arial" w:hAnsi="Arial" w:cs="Arial"/>
        </w:rPr>
      </w:pPr>
    </w:p>
    <w:p w14:paraId="6923DC19" w14:textId="77777777" w:rsidR="00876D21" w:rsidRDefault="00821F41">
      <w:pPr>
        <w:spacing w:before="120" w:after="120" w:line="240" w:lineRule="auto"/>
        <w:ind w:left="426"/>
        <w:jc w:val="both"/>
        <w:rPr>
          <w:rFonts w:ascii="Arial" w:eastAsia="Arial" w:hAnsi="Arial" w:cs="Arial"/>
          <w:shd w:val="clear" w:color="auto" w:fill="FFFF00"/>
        </w:rPr>
      </w:pPr>
      <w:r>
        <w:rPr>
          <w:rFonts w:ascii="Arial" w:eastAsia="Arial" w:hAnsi="Arial" w:cs="Arial"/>
          <w:shd w:val="clear" w:color="auto" w:fill="FFFF00"/>
        </w:rPr>
        <w:t xml:space="preserve"> </w:t>
      </w:r>
    </w:p>
    <w:p w14:paraId="1FBFA2F8" w14:textId="77777777" w:rsidR="00876D21" w:rsidRDefault="00821F41">
      <w:pPr>
        <w:keepNext/>
        <w:keepLines/>
        <w:numPr>
          <w:ilvl w:val="0"/>
          <w:numId w:val="5"/>
        </w:numPr>
        <w:spacing w:before="120" w:after="120" w:line="240" w:lineRule="auto"/>
        <w:jc w:val="center"/>
        <w:rPr>
          <w:rFonts w:ascii="Arial" w:eastAsia="Arial" w:hAnsi="Arial" w:cs="Arial"/>
          <w:b/>
          <w:color w:val="4F81BD"/>
          <w:sz w:val="28"/>
        </w:rPr>
      </w:pPr>
      <w:r>
        <w:rPr>
          <w:rFonts w:ascii="Arial" w:eastAsia="Arial" w:hAnsi="Arial" w:cs="Arial"/>
          <w:b/>
          <w:color w:val="4F81BD"/>
          <w:sz w:val="28"/>
        </w:rPr>
        <w:t>Článok 3</w:t>
      </w:r>
    </w:p>
    <w:p w14:paraId="15DBCF8D" w14:textId="77777777" w:rsidR="00876D21" w:rsidRDefault="00821F41">
      <w:pPr>
        <w:keepNext/>
        <w:keepLines/>
        <w:spacing w:before="120" w:after="120" w:line="240" w:lineRule="auto"/>
        <w:jc w:val="center"/>
        <w:rPr>
          <w:rFonts w:ascii="Arial" w:eastAsia="Arial" w:hAnsi="Arial" w:cs="Arial"/>
          <w:b/>
          <w:color w:val="4F81BD"/>
          <w:sz w:val="28"/>
        </w:rPr>
      </w:pPr>
      <w:r>
        <w:rPr>
          <w:rFonts w:ascii="Arial" w:eastAsia="Arial" w:hAnsi="Arial" w:cs="Arial"/>
          <w:b/>
          <w:color w:val="4F81BD"/>
          <w:sz w:val="28"/>
        </w:rPr>
        <w:t>Práva a povinnosti zmluvných strán - podmienky poskytovania údajov</w:t>
      </w:r>
    </w:p>
    <w:p w14:paraId="2CB60454" w14:textId="3D5E943B" w:rsidR="00876D21" w:rsidRDefault="00821F41">
      <w:pPr>
        <w:numPr>
          <w:ilvl w:val="0"/>
          <w:numId w:val="6"/>
        </w:numPr>
        <w:spacing w:before="120" w:after="120" w:line="240" w:lineRule="auto"/>
        <w:ind w:left="426" w:hanging="360"/>
        <w:jc w:val="both"/>
        <w:rPr>
          <w:rFonts w:ascii="Arial" w:eastAsia="Arial" w:hAnsi="Arial" w:cs="Arial"/>
        </w:rPr>
      </w:pPr>
      <w:r>
        <w:rPr>
          <w:rFonts w:ascii="Arial" w:eastAsia="Arial" w:hAnsi="Arial" w:cs="Arial"/>
        </w:rPr>
        <w:t>„SPX“ sa touto Zmluvou zaväzuje poskytovať „</w:t>
      </w:r>
      <w:r w:rsidR="00306F5E">
        <w:rPr>
          <w:rFonts w:ascii="Arial" w:eastAsia="Arial" w:hAnsi="Arial" w:cs="Arial"/>
        </w:rPr>
        <w:t>XXX</w:t>
      </w:r>
      <w:r>
        <w:rPr>
          <w:rFonts w:ascii="Arial" w:eastAsia="Arial" w:hAnsi="Arial" w:cs="Arial"/>
        </w:rPr>
        <w:t>“ Službu sprostredkovania a zasielať „</w:t>
      </w:r>
      <w:r w:rsidR="00306F5E">
        <w:rPr>
          <w:rFonts w:ascii="Arial" w:eastAsia="Arial" w:hAnsi="Arial" w:cs="Arial"/>
        </w:rPr>
        <w:t>XXX</w:t>
      </w:r>
      <w:r>
        <w:rPr>
          <w:rFonts w:ascii="Arial" w:eastAsia="Arial" w:hAnsi="Arial" w:cs="Arial"/>
        </w:rPr>
        <w:t xml:space="preserve">“ potvrdenia o odoslaní údajov do </w:t>
      </w:r>
      <w:proofErr w:type="spellStart"/>
      <w:r>
        <w:rPr>
          <w:rFonts w:ascii="Arial" w:eastAsia="Arial" w:hAnsi="Arial" w:cs="Arial"/>
        </w:rPr>
        <w:t>ACERu</w:t>
      </w:r>
      <w:proofErr w:type="spellEnd"/>
      <w:r>
        <w:rPr>
          <w:rFonts w:ascii="Arial" w:eastAsia="Arial" w:hAnsi="Arial" w:cs="Arial"/>
        </w:rPr>
        <w:t>.</w:t>
      </w:r>
    </w:p>
    <w:p w14:paraId="5DD0D584" w14:textId="3911344F" w:rsidR="00876D21" w:rsidRDefault="00821F41">
      <w:pPr>
        <w:numPr>
          <w:ilvl w:val="0"/>
          <w:numId w:val="6"/>
        </w:numPr>
        <w:spacing w:before="120" w:after="120" w:line="240" w:lineRule="auto"/>
        <w:ind w:left="426" w:hanging="360"/>
        <w:jc w:val="both"/>
        <w:rPr>
          <w:rFonts w:ascii="Arial" w:eastAsia="Arial" w:hAnsi="Arial" w:cs="Arial"/>
        </w:rPr>
      </w:pPr>
      <w:r>
        <w:rPr>
          <w:rFonts w:ascii="Arial" w:eastAsia="Arial" w:hAnsi="Arial" w:cs="Arial"/>
        </w:rPr>
        <w:t>SPX na základe tejto Zmluvy bude odovzdávať prostredníctvom automatizovaného rozhrania svojmu RRM</w:t>
      </w:r>
      <w:r w:rsidR="00555B13">
        <w:rPr>
          <w:rFonts w:ascii="Arial" w:eastAsia="Arial" w:hAnsi="Arial" w:cs="Arial"/>
        </w:rPr>
        <w:t>, ktorým je spoločnosť OKTE, a.s.</w:t>
      </w:r>
      <w:r>
        <w:rPr>
          <w:rFonts w:ascii="Arial" w:eastAsia="Arial" w:hAnsi="Arial" w:cs="Arial"/>
        </w:rPr>
        <w:t xml:space="preserve"> (</w:t>
      </w:r>
      <w:r w:rsidR="00555B13">
        <w:rPr>
          <w:rFonts w:ascii="Arial" w:eastAsia="Arial" w:hAnsi="Arial" w:cs="Arial"/>
        </w:rPr>
        <w:t>ďalej len „</w:t>
      </w:r>
      <w:r>
        <w:rPr>
          <w:rFonts w:ascii="Arial" w:eastAsia="Arial" w:hAnsi="Arial" w:cs="Arial"/>
        </w:rPr>
        <w:t>OKTE</w:t>
      </w:r>
      <w:r w:rsidR="00555B13">
        <w:rPr>
          <w:rFonts w:ascii="Arial" w:eastAsia="Arial" w:hAnsi="Arial" w:cs="Arial"/>
        </w:rPr>
        <w:t>“</w:t>
      </w:r>
      <w:r>
        <w:rPr>
          <w:rFonts w:ascii="Arial" w:eastAsia="Arial" w:hAnsi="Arial" w:cs="Arial"/>
        </w:rPr>
        <w:t xml:space="preserve">) súbory obsahujúce údaje o zadaných pokynov na obchodovanie a zrealizovaných transakciách SPP na obchodnom portáli SPX, pričom každý súbor bude obsahovať údaje vždy len o jednej transakcii (ďalej len „Súbor“), vo formáte XML, ktorý je zverejnený na webovom </w:t>
      </w:r>
      <w:r>
        <w:rPr>
          <w:rFonts w:ascii="Arial" w:eastAsia="Arial" w:hAnsi="Arial" w:cs="Arial"/>
        </w:rPr>
        <w:lastRenderedPageBreak/>
        <w:t>sídle RRM OKTE a podpísaný platným certifikátom v súlade s bodom 3 tohto článku Zmluvy.</w:t>
      </w:r>
    </w:p>
    <w:p w14:paraId="2F9C2257" w14:textId="3B51C271" w:rsidR="00876D21" w:rsidRDefault="00821F41">
      <w:pPr>
        <w:numPr>
          <w:ilvl w:val="0"/>
          <w:numId w:val="6"/>
        </w:numPr>
        <w:spacing w:before="120" w:after="120" w:line="240" w:lineRule="auto"/>
        <w:ind w:left="426" w:hanging="360"/>
        <w:jc w:val="both"/>
        <w:rPr>
          <w:rFonts w:ascii="Arial" w:eastAsia="Arial" w:hAnsi="Arial" w:cs="Arial"/>
        </w:rPr>
      </w:pPr>
      <w:r>
        <w:rPr>
          <w:rFonts w:ascii="Arial" w:eastAsia="Arial" w:hAnsi="Arial" w:cs="Arial"/>
        </w:rPr>
        <w:t xml:space="preserve">SPX bude povinný si zriadiť </w:t>
      </w:r>
      <w:r w:rsidR="00555B13">
        <w:rPr>
          <w:rFonts w:ascii="Arial" w:eastAsia="Arial" w:hAnsi="Arial" w:cs="Arial"/>
        </w:rPr>
        <w:t xml:space="preserve">v OKTE </w:t>
      </w:r>
      <w:r>
        <w:rPr>
          <w:rFonts w:ascii="Arial" w:eastAsia="Arial" w:hAnsi="Arial" w:cs="Arial"/>
        </w:rPr>
        <w:t>zabezpečený prístup do systému RRM OKTE a používať platný certifikát vystavený akceptovanou certifikačnou autoritou, ktorých zoznam je uverejnený na webovom sídle OKTE. Zabezpečený prístup do systému RRM OKTE bude SPX povinný používať v súlade s Pravidlami IS OKTE.</w:t>
      </w:r>
    </w:p>
    <w:p w14:paraId="13DE20FA" w14:textId="695B1612" w:rsidR="00876D21" w:rsidRDefault="00306F5E">
      <w:pPr>
        <w:numPr>
          <w:ilvl w:val="0"/>
          <w:numId w:val="6"/>
        </w:numPr>
        <w:spacing w:before="120" w:after="120" w:line="240" w:lineRule="auto"/>
        <w:ind w:left="426" w:hanging="360"/>
        <w:jc w:val="both"/>
        <w:rPr>
          <w:rFonts w:ascii="Arial" w:eastAsia="Arial" w:hAnsi="Arial" w:cs="Arial"/>
        </w:rPr>
      </w:pPr>
      <w:r>
        <w:rPr>
          <w:rFonts w:ascii="Arial" w:eastAsia="Arial" w:hAnsi="Arial" w:cs="Arial"/>
        </w:rPr>
        <w:t>XXX</w:t>
      </w:r>
      <w:r w:rsidR="00821F41">
        <w:rPr>
          <w:rFonts w:ascii="Arial" w:eastAsia="Arial" w:hAnsi="Arial" w:cs="Arial"/>
        </w:rPr>
        <w:t xml:space="preserve"> zodpovedá za správnosť údajov v zadaných pokynov na obchodovanie a zrealizovaných transakciách </w:t>
      </w:r>
      <w:r>
        <w:rPr>
          <w:rFonts w:ascii="Arial" w:eastAsia="Arial" w:hAnsi="Arial" w:cs="Arial"/>
        </w:rPr>
        <w:t>XXX</w:t>
      </w:r>
      <w:r w:rsidR="00821F41">
        <w:rPr>
          <w:rFonts w:ascii="Arial" w:eastAsia="Arial" w:hAnsi="Arial" w:cs="Arial"/>
        </w:rPr>
        <w:t xml:space="preserve"> na obchodnom portáli SPX. V prípade zadania nesprávnych </w:t>
      </w:r>
      <w:r w:rsidR="00563D2B">
        <w:rPr>
          <w:rFonts w:ascii="Arial" w:eastAsia="Arial" w:hAnsi="Arial" w:cs="Arial"/>
        </w:rPr>
        <w:t xml:space="preserve">údajov </w:t>
      </w:r>
      <w:r>
        <w:rPr>
          <w:rFonts w:ascii="Arial" w:eastAsia="Arial" w:hAnsi="Arial" w:cs="Arial"/>
        </w:rPr>
        <w:t>XXX</w:t>
      </w:r>
      <w:r w:rsidR="00821F41">
        <w:rPr>
          <w:rFonts w:ascii="Arial" w:eastAsia="Arial" w:hAnsi="Arial" w:cs="Arial"/>
        </w:rPr>
        <w:t xml:space="preserve"> nesie zodpovednosť za škodu tým spôsobenú. SPX a jeho RRM budú realizovať len formálnu kontrolu Súboru (validácia voči schéme </w:t>
      </w:r>
      <w:proofErr w:type="spellStart"/>
      <w:r w:rsidR="00821F41">
        <w:rPr>
          <w:rFonts w:ascii="Arial" w:eastAsia="Arial" w:hAnsi="Arial" w:cs="Arial"/>
        </w:rPr>
        <w:t>ACERu</w:t>
      </w:r>
      <w:proofErr w:type="spellEnd"/>
      <w:r w:rsidR="00821F41">
        <w:rPr>
          <w:rFonts w:ascii="Arial" w:eastAsia="Arial" w:hAnsi="Arial" w:cs="Arial"/>
        </w:rPr>
        <w:t xml:space="preserve">), následne Súbor, ktorý vyhovel formálnej kontrole, uloží a odovzdá do </w:t>
      </w:r>
      <w:proofErr w:type="spellStart"/>
      <w:r w:rsidR="00821F41" w:rsidRPr="00DA1892">
        <w:rPr>
          <w:rFonts w:ascii="Arial" w:eastAsia="Arial" w:hAnsi="Arial" w:cs="Arial"/>
        </w:rPr>
        <w:t>ACERu</w:t>
      </w:r>
      <w:proofErr w:type="spellEnd"/>
      <w:r w:rsidR="00821F41">
        <w:rPr>
          <w:rFonts w:ascii="Arial" w:eastAsia="Arial" w:hAnsi="Arial" w:cs="Arial"/>
        </w:rPr>
        <w:t>.</w:t>
      </w:r>
    </w:p>
    <w:p w14:paraId="4BA3C13B" w14:textId="24398FA6" w:rsidR="00876D21" w:rsidRDefault="00821F41">
      <w:pPr>
        <w:numPr>
          <w:ilvl w:val="0"/>
          <w:numId w:val="6"/>
        </w:numPr>
        <w:spacing w:before="120" w:after="120" w:line="240" w:lineRule="auto"/>
        <w:ind w:left="426" w:hanging="360"/>
        <w:jc w:val="both"/>
        <w:rPr>
          <w:rFonts w:ascii="Arial" w:eastAsia="Arial" w:hAnsi="Arial" w:cs="Arial"/>
        </w:rPr>
      </w:pPr>
      <w:r>
        <w:rPr>
          <w:rFonts w:ascii="Arial" w:eastAsia="Arial" w:hAnsi="Arial" w:cs="Arial"/>
        </w:rPr>
        <w:t>SPX zodpovedá za vzťah voči subjektom, za ktoré bude v zmysle Vykonávacieho nariadenia REMIT reportovať pokyny na obchodovanie a transakčné dáta.</w:t>
      </w:r>
    </w:p>
    <w:p w14:paraId="6438C6EE" w14:textId="6588D0AB" w:rsidR="00876D21" w:rsidRDefault="00821F41">
      <w:pPr>
        <w:numPr>
          <w:ilvl w:val="0"/>
          <w:numId w:val="6"/>
        </w:numPr>
        <w:spacing w:before="120" w:after="120" w:line="240" w:lineRule="auto"/>
        <w:ind w:left="426" w:hanging="360"/>
        <w:jc w:val="both"/>
        <w:rPr>
          <w:rFonts w:ascii="Arial" w:eastAsia="Arial" w:hAnsi="Arial" w:cs="Arial"/>
        </w:rPr>
      </w:pPr>
      <w:r>
        <w:rPr>
          <w:rFonts w:ascii="Arial" w:eastAsia="Arial" w:hAnsi="Arial" w:cs="Arial"/>
        </w:rPr>
        <w:t>SPX je zodpovedný za doručenie Súborov, podpísaných certifikátom svojho RRM</w:t>
      </w:r>
      <w:r w:rsidR="00B74925">
        <w:rPr>
          <w:rFonts w:ascii="Arial" w:eastAsia="Arial" w:hAnsi="Arial" w:cs="Arial"/>
        </w:rPr>
        <w:t xml:space="preserve">, </w:t>
      </w:r>
      <w:proofErr w:type="spellStart"/>
      <w:r w:rsidR="00B74925">
        <w:rPr>
          <w:rFonts w:ascii="Arial" w:eastAsia="Arial" w:hAnsi="Arial" w:cs="Arial"/>
        </w:rPr>
        <w:t>t.j</w:t>
      </w:r>
      <w:proofErr w:type="spellEnd"/>
      <w:r w:rsidR="00B74925">
        <w:rPr>
          <w:rFonts w:ascii="Arial" w:eastAsia="Arial" w:hAnsi="Arial" w:cs="Arial"/>
        </w:rPr>
        <w:t>.</w:t>
      </w:r>
      <w:r>
        <w:rPr>
          <w:rFonts w:ascii="Arial" w:eastAsia="Arial" w:hAnsi="Arial" w:cs="Arial"/>
        </w:rPr>
        <w:t xml:space="preserve"> OKTE a zašifrovaných PGP kľúčom do </w:t>
      </w:r>
      <w:proofErr w:type="spellStart"/>
      <w:r>
        <w:rPr>
          <w:rFonts w:ascii="Arial" w:eastAsia="Arial" w:hAnsi="Arial" w:cs="Arial"/>
        </w:rPr>
        <w:t>ACERu</w:t>
      </w:r>
      <w:proofErr w:type="spellEnd"/>
      <w:r>
        <w:rPr>
          <w:rFonts w:ascii="Arial" w:eastAsia="Arial" w:hAnsi="Arial" w:cs="Arial"/>
        </w:rPr>
        <w:t xml:space="preserve">, za zaistenie ich dôvernosti a za informovanie </w:t>
      </w:r>
      <w:r w:rsidR="00306F5E">
        <w:rPr>
          <w:rFonts w:ascii="Arial" w:eastAsia="Arial" w:hAnsi="Arial" w:cs="Arial"/>
        </w:rPr>
        <w:t>XXX</w:t>
      </w:r>
      <w:r>
        <w:rPr>
          <w:rFonts w:ascii="Arial" w:eastAsia="Arial" w:hAnsi="Arial" w:cs="Arial"/>
        </w:rPr>
        <w:t xml:space="preserve"> o úspešnosti prenosu Súborov.</w:t>
      </w:r>
    </w:p>
    <w:p w14:paraId="713471C6" w14:textId="675ADFF8" w:rsidR="00876D21" w:rsidRDefault="00821F41">
      <w:pPr>
        <w:numPr>
          <w:ilvl w:val="0"/>
          <w:numId w:val="6"/>
        </w:numPr>
        <w:spacing w:before="120" w:after="120" w:line="240" w:lineRule="auto"/>
        <w:ind w:left="426" w:hanging="360"/>
        <w:jc w:val="both"/>
        <w:rPr>
          <w:rFonts w:ascii="Arial" w:eastAsia="Arial" w:hAnsi="Arial" w:cs="Arial"/>
        </w:rPr>
      </w:pPr>
      <w:r>
        <w:rPr>
          <w:rFonts w:ascii="Arial" w:eastAsia="Arial" w:hAnsi="Arial" w:cs="Arial"/>
        </w:rPr>
        <w:t xml:space="preserve">Uzávierka Súborov </w:t>
      </w:r>
      <w:r w:rsidR="00306F5E">
        <w:rPr>
          <w:rFonts w:ascii="Arial" w:eastAsia="Arial" w:hAnsi="Arial" w:cs="Arial"/>
        </w:rPr>
        <w:t>XXX</w:t>
      </w:r>
      <w:r w:rsidR="00B74925">
        <w:rPr>
          <w:rFonts w:ascii="Arial" w:eastAsia="Arial" w:hAnsi="Arial" w:cs="Arial"/>
        </w:rPr>
        <w:t xml:space="preserve"> </w:t>
      </w:r>
      <w:r>
        <w:rPr>
          <w:rFonts w:ascii="Arial" w:eastAsia="Arial" w:hAnsi="Arial" w:cs="Arial"/>
        </w:rPr>
        <w:t xml:space="preserve">je denne o 13:00:00 hod.  SPX zabezpečí odoslanie Súborov, prijatých do uzávierky príjmu, do </w:t>
      </w:r>
      <w:proofErr w:type="spellStart"/>
      <w:r>
        <w:rPr>
          <w:rFonts w:ascii="Arial" w:eastAsia="Arial" w:hAnsi="Arial" w:cs="Arial"/>
        </w:rPr>
        <w:t>ACERu</w:t>
      </w:r>
      <w:proofErr w:type="spellEnd"/>
      <w:r>
        <w:rPr>
          <w:rFonts w:ascii="Arial" w:eastAsia="Arial" w:hAnsi="Arial" w:cs="Arial"/>
        </w:rPr>
        <w:t xml:space="preserve"> v ten istý deň, kedy boli prijaté. U Súborov </w:t>
      </w:r>
      <w:r w:rsidR="00306F5E">
        <w:rPr>
          <w:rFonts w:ascii="Arial" w:eastAsia="Arial" w:hAnsi="Arial" w:cs="Arial"/>
        </w:rPr>
        <w:t>XXX</w:t>
      </w:r>
      <w:r>
        <w:rPr>
          <w:rFonts w:ascii="Arial" w:eastAsia="Arial" w:hAnsi="Arial" w:cs="Arial"/>
        </w:rPr>
        <w:t xml:space="preserve">, prijatých po uzávierke príjmu, „SPX“ zabezpečí odoslanie do </w:t>
      </w:r>
      <w:proofErr w:type="spellStart"/>
      <w:r>
        <w:rPr>
          <w:rFonts w:ascii="Arial" w:eastAsia="Arial" w:hAnsi="Arial" w:cs="Arial"/>
        </w:rPr>
        <w:t>ACERu</w:t>
      </w:r>
      <w:proofErr w:type="spellEnd"/>
      <w:r>
        <w:rPr>
          <w:rFonts w:ascii="Arial" w:eastAsia="Arial" w:hAnsi="Arial" w:cs="Arial"/>
        </w:rPr>
        <w:t xml:space="preserve"> v nasledujúci deň po prijatí Súborov.</w:t>
      </w:r>
    </w:p>
    <w:p w14:paraId="03FDA68E" w14:textId="244F1D43" w:rsidR="002D1451" w:rsidRPr="002C1910" w:rsidRDefault="002D1451">
      <w:pPr>
        <w:numPr>
          <w:ilvl w:val="0"/>
          <w:numId w:val="6"/>
        </w:numPr>
        <w:spacing w:before="120" w:after="120" w:line="240" w:lineRule="auto"/>
        <w:ind w:left="426" w:hanging="360"/>
        <w:jc w:val="both"/>
        <w:rPr>
          <w:rFonts w:ascii="Arial" w:eastAsia="Arial" w:hAnsi="Arial" w:cs="Arial"/>
        </w:rPr>
      </w:pPr>
      <w:r w:rsidRPr="002C1910">
        <w:rPr>
          <w:rFonts w:ascii="Arial" w:hAnsi="Arial" w:cs="Arial"/>
        </w:rPr>
        <w:t xml:space="preserve">Ak SPX nebude schopný včas poskytnúť OKTE </w:t>
      </w:r>
      <w:r w:rsidR="000E721C" w:rsidRPr="002C1910">
        <w:rPr>
          <w:rFonts w:ascii="Arial" w:hAnsi="Arial" w:cs="Arial"/>
        </w:rPr>
        <w:t>Súbory</w:t>
      </w:r>
      <w:r w:rsidRPr="002C1910">
        <w:rPr>
          <w:rFonts w:ascii="Arial" w:hAnsi="Arial" w:cs="Arial"/>
        </w:rPr>
        <w:t xml:space="preserve"> za účelom splnenia </w:t>
      </w:r>
      <w:r w:rsidR="000E721C" w:rsidRPr="002C1910">
        <w:rPr>
          <w:rFonts w:ascii="Arial" w:hAnsi="Arial" w:cs="Arial"/>
        </w:rPr>
        <w:t>Služby sprostredkovania</w:t>
      </w:r>
      <w:r w:rsidRPr="002C1910">
        <w:rPr>
          <w:rFonts w:ascii="Arial" w:hAnsi="Arial" w:cs="Arial"/>
        </w:rPr>
        <w:t xml:space="preserve">, zaväzuje sa bez zbytočného odkladu informovať o tom </w:t>
      </w:r>
      <w:r w:rsidR="00306F5E">
        <w:rPr>
          <w:rFonts w:ascii="Arial" w:hAnsi="Arial" w:cs="Arial"/>
        </w:rPr>
        <w:t>XXX</w:t>
      </w:r>
      <w:r w:rsidRPr="002C1910">
        <w:rPr>
          <w:rFonts w:ascii="Arial" w:hAnsi="Arial" w:cs="Arial"/>
        </w:rPr>
        <w:t xml:space="preserve">, ktorý bude oprávnený delegovať splnenie </w:t>
      </w:r>
      <w:r w:rsidR="000E721C" w:rsidRPr="002C1910">
        <w:rPr>
          <w:rFonts w:ascii="Arial" w:hAnsi="Arial" w:cs="Arial"/>
        </w:rPr>
        <w:t>povinnosti reportovania vo vzťahu k Súborom na iný RRM.</w:t>
      </w:r>
    </w:p>
    <w:p w14:paraId="34EB3F2C" w14:textId="77777777" w:rsidR="000E721C" w:rsidRPr="002C1910" w:rsidRDefault="000E721C">
      <w:pPr>
        <w:numPr>
          <w:ilvl w:val="0"/>
          <w:numId w:val="6"/>
        </w:numPr>
        <w:spacing w:before="120" w:after="120" w:line="240" w:lineRule="auto"/>
        <w:ind w:left="426" w:hanging="360"/>
        <w:jc w:val="both"/>
        <w:rPr>
          <w:rFonts w:ascii="Arial" w:eastAsia="Arial" w:hAnsi="Arial" w:cs="Arial"/>
        </w:rPr>
      </w:pPr>
      <w:r w:rsidRPr="002C1910">
        <w:rPr>
          <w:rFonts w:ascii="Arial" w:hAnsi="Arial" w:cs="Arial"/>
        </w:rPr>
        <w:t xml:space="preserve">Zmluvné strany sa zaväzujú navzájom si poskytnúť primeranú súčinnosť pri plnení žiadostí a výziev </w:t>
      </w:r>
      <w:proofErr w:type="spellStart"/>
      <w:r w:rsidRPr="002C1910">
        <w:rPr>
          <w:rFonts w:ascii="Arial" w:hAnsi="Arial" w:cs="Arial"/>
        </w:rPr>
        <w:t>ACERu</w:t>
      </w:r>
      <w:proofErr w:type="spellEnd"/>
      <w:r w:rsidRPr="002C1910">
        <w:rPr>
          <w:rFonts w:ascii="Arial" w:hAnsi="Arial" w:cs="Arial"/>
        </w:rPr>
        <w:t xml:space="preserve"> a/alebo Úradu pre reguláciu sieťových od</w:t>
      </w:r>
      <w:r>
        <w:rPr>
          <w:rFonts w:ascii="Arial" w:hAnsi="Arial" w:cs="Arial"/>
        </w:rPr>
        <w:t>v</w:t>
      </w:r>
      <w:r w:rsidRPr="000E721C">
        <w:rPr>
          <w:rFonts w:ascii="Arial" w:hAnsi="Arial" w:cs="Arial"/>
        </w:rPr>
        <w:t>e</w:t>
      </w:r>
      <w:r w:rsidRPr="002C1910">
        <w:rPr>
          <w:rFonts w:ascii="Arial" w:hAnsi="Arial" w:cs="Arial"/>
        </w:rPr>
        <w:t>tví v súvislosti s poskytnutím ďalších informácií týkajúcich sa Súborov alebo Služby sprostredkovania.</w:t>
      </w:r>
    </w:p>
    <w:p w14:paraId="3FE34D8E" w14:textId="0A2269F6" w:rsidR="000E721C" w:rsidRPr="002C1910" w:rsidRDefault="000E721C">
      <w:pPr>
        <w:numPr>
          <w:ilvl w:val="0"/>
          <w:numId w:val="6"/>
        </w:numPr>
        <w:spacing w:before="120" w:after="120" w:line="240" w:lineRule="auto"/>
        <w:ind w:left="426" w:hanging="360"/>
        <w:jc w:val="both"/>
        <w:rPr>
          <w:rFonts w:ascii="Arial" w:eastAsia="Arial" w:hAnsi="Arial" w:cs="Arial"/>
        </w:rPr>
      </w:pPr>
      <w:r w:rsidRPr="002C1910">
        <w:rPr>
          <w:rFonts w:ascii="Arial" w:hAnsi="Arial" w:cs="Arial"/>
        </w:rPr>
        <w:t xml:space="preserve">SPX je povinný bezodkladne informovať </w:t>
      </w:r>
      <w:r w:rsidR="00306F5E">
        <w:rPr>
          <w:rFonts w:ascii="Arial" w:hAnsi="Arial" w:cs="Arial"/>
        </w:rPr>
        <w:t>XXX</w:t>
      </w:r>
      <w:r w:rsidRPr="002C1910">
        <w:rPr>
          <w:rFonts w:ascii="Arial" w:hAnsi="Arial" w:cs="Arial"/>
        </w:rPr>
        <w:t xml:space="preserve"> o chybách v Súboroch, ktoré boli reportované do ARIS-u, ak je to podľa uváženia SPX potrebné pre nápravu takej chyby. Zmluvné strany podniknú primerané kroky za účelom odstránenia chýb v Súboroch reportovaných do ARIS-u a reportovania správnych a úplných údajov.</w:t>
      </w:r>
    </w:p>
    <w:p w14:paraId="0E2320DF" w14:textId="77777777" w:rsidR="00876D21" w:rsidRDefault="00876D21">
      <w:pPr>
        <w:spacing w:after="134" w:line="240" w:lineRule="auto"/>
        <w:jc w:val="both"/>
        <w:rPr>
          <w:rFonts w:ascii="Arial" w:eastAsia="Arial" w:hAnsi="Arial" w:cs="Arial"/>
          <w:color w:val="000000"/>
          <w:sz w:val="24"/>
          <w:shd w:val="clear" w:color="auto" w:fill="FFFF00"/>
        </w:rPr>
      </w:pPr>
    </w:p>
    <w:p w14:paraId="74B0CE25" w14:textId="77777777" w:rsidR="00876D21" w:rsidRDefault="00876D21">
      <w:pPr>
        <w:spacing w:after="134" w:line="240" w:lineRule="auto"/>
        <w:jc w:val="both"/>
        <w:rPr>
          <w:rFonts w:ascii="Arial" w:eastAsia="Arial" w:hAnsi="Arial" w:cs="Arial"/>
          <w:color w:val="000000"/>
          <w:sz w:val="24"/>
          <w:shd w:val="clear" w:color="auto" w:fill="FFFF00"/>
        </w:rPr>
      </w:pPr>
    </w:p>
    <w:p w14:paraId="3DE1580E" w14:textId="77777777" w:rsidR="00876D21" w:rsidRDefault="00876D21">
      <w:pPr>
        <w:spacing w:after="0" w:line="240" w:lineRule="auto"/>
        <w:rPr>
          <w:rFonts w:ascii="Arial" w:eastAsia="Arial" w:hAnsi="Arial" w:cs="Arial"/>
          <w:color w:val="000000"/>
          <w:sz w:val="24"/>
          <w:shd w:val="clear" w:color="auto" w:fill="FFFF00"/>
        </w:rPr>
      </w:pPr>
    </w:p>
    <w:p w14:paraId="08FBD93F" w14:textId="77777777" w:rsidR="00876D21" w:rsidRDefault="00821F41">
      <w:pPr>
        <w:keepNext/>
        <w:keepLines/>
        <w:numPr>
          <w:ilvl w:val="0"/>
          <w:numId w:val="7"/>
        </w:numPr>
        <w:spacing w:before="120" w:after="120" w:line="240" w:lineRule="auto"/>
        <w:jc w:val="center"/>
        <w:rPr>
          <w:rFonts w:ascii="Arial" w:eastAsia="Arial" w:hAnsi="Arial" w:cs="Arial"/>
          <w:b/>
          <w:color w:val="4F81BD"/>
          <w:sz w:val="28"/>
        </w:rPr>
      </w:pPr>
      <w:r>
        <w:rPr>
          <w:rFonts w:ascii="Arial" w:eastAsia="Arial" w:hAnsi="Arial" w:cs="Arial"/>
          <w:b/>
          <w:color w:val="4F81BD"/>
          <w:sz w:val="28"/>
        </w:rPr>
        <w:t>Článok 4</w:t>
      </w:r>
    </w:p>
    <w:p w14:paraId="40C9F64A" w14:textId="77777777" w:rsidR="00876D21" w:rsidRDefault="00821F41">
      <w:pPr>
        <w:keepNext/>
        <w:keepLines/>
        <w:spacing w:before="120" w:after="120" w:line="240" w:lineRule="auto"/>
        <w:jc w:val="center"/>
        <w:rPr>
          <w:rFonts w:ascii="Arial" w:eastAsia="Arial" w:hAnsi="Arial" w:cs="Arial"/>
          <w:b/>
          <w:color w:val="4F81BD"/>
          <w:sz w:val="28"/>
        </w:rPr>
      </w:pPr>
      <w:r>
        <w:rPr>
          <w:rFonts w:ascii="Arial" w:eastAsia="Arial" w:hAnsi="Arial" w:cs="Arial"/>
          <w:b/>
          <w:color w:val="4F81BD"/>
          <w:sz w:val="28"/>
        </w:rPr>
        <w:t>Predchádzanie škodám, náhrada škody,</w:t>
      </w:r>
    </w:p>
    <w:p w14:paraId="1EFA5BC3" w14:textId="77777777" w:rsidR="00876D21" w:rsidRDefault="00821F41">
      <w:pPr>
        <w:keepNext/>
        <w:keepLines/>
        <w:spacing w:before="120" w:after="120" w:line="240" w:lineRule="auto"/>
        <w:jc w:val="center"/>
        <w:rPr>
          <w:rFonts w:ascii="Arial" w:eastAsia="Arial" w:hAnsi="Arial" w:cs="Arial"/>
          <w:color w:val="4F81BD"/>
          <w:sz w:val="28"/>
        </w:rPr>
      </w:pPr>
      <w:r>
        <w:rPr>
          <w:rFonts w:ascii="Arial" w:eastAsia="Arial" w:hAnsi="Arial" w:cs="Arial"/>
          <w:b/>
          <w:color w:val="4F81BD"/>
          <w:sz w:val="28"/>
        </w:rPr>
        <w:t>okolnosti vylučujúce zodpovednosť a riešenie sporov</w:t>
      </w:r>
    </w:p>
    <w:p w14:paraId="059F0A61" w14:textId="6547B4F1" w:rsidR="00876D21" w:rsidRDefault="00821F41">
      <w:pPr>
        <w:numPr>
          <w:ilvl w:val="0"/>
          <w:numId w:val="8"/>
        </w:numPr>
        <w:spacing w:before="120" w:after="120" w:line="240" w:lineRule="auto"/>
        <w:ind w:left="426" w:hanging="360"/>
        <w:jc w:val="both"/>
        <w:rPr>
          <w:rFonts w:ascii="Arial" w:eastAsia="Arial" w:hAnsi="Arial" w:cs="Arial"/>
        </w:rPr>
      </w:pPr>
      <w:r>
        <w:rPr>
          <w:rFonts w:ascii="Arial" w:eastAsia="Arial" w:hAnsi="Arial" w:cs="Arial"/>
        </w:rPr>
        <w:t>Predchádzanie škodám, náhrada škody a okolnosti vylučujúce zodpovednosť sa riadia príslušnými ustanoveniami Obchodného zákonníka a Obchodnými podmienkami spoločnosti SPX.</w:t>
      </w:r>
    </w:p>
    <w:p w14:paraId="415DEA1A" w14:textId="77777777" w:rsidR="00876D21" w:rsidRDefault="00876D21">
      <w:pPr>
        <w:spacing w:after="0" w:line="240" w:lineRule="auto"/>
        <w:rPr>
          <w:rFonts w:ascii="Arial" w:eastAsia="Arial" w:hAnsi="Arial" w:cs="Arial"/>
          <w:color w:val="000000"/>
          <w:sz w:val="24"/>
          <w:shd w:val="clear" w:color="auto" w:fill="FFFF00"/>
        </w:rPr>
      </w:pPr>
    </w:p>
    <w:p w14:paraId="4AEAD07F" w14:textId="77777777" w:rsidR="00876D21" w:rsidRDefault="00876D21">
      <w:pPr>
        <w:spacing w:after="0" w:line="240" w:lineRule="auto"/>
        <w:rPr>
          <w:rFonts w:ascii="Arial" w:eastAsia="Arial" w:hAnsi="Arial" w:cs="Arial"/>
          <w:color w:val="000000"/>
          <w:sz w:val="24"/>
          <w:shd w:val="clear" w:color="auto" w:fill="FFFF00"/>
        </w:rPr>
      </w:pPr>
    </w:p>
    <w:p w14:paraId="2D4D64F1" w14:textId="77777777" w:rsidR="00876D21" w:rsidRDefault="00821F41">
      <w:pPr>
        <w:keepNext/>
        <w:keepLines/>
        <w:numPr>
          <w:ilvl w:val="0"/>
          <w:numId w:val="9"/>
        </w:numPr>
        <w:spacing w:before="120" w:after="120" w:line="240" w:lineRule="auto"/>
        <w:jc w:val="center"/>
        <w:rPr>
          <w:rFonts w:ascii="Arial" w:eastAsia="Arial" w:hAnsi="Arial" w:cs="Arial"/>
          <w:b/>
          <w:color w:val="4F81BD"/>
          <w:sz w:val="28"/>
        </w:rPr>
      </w:pPr>
      <w:r>
        <w:rPr>
          <w:rFonts w:ascii="Arial" w:eastAsia="Arial" w:hAnsi="Arial" w:cs="Arial"/>
          <w:b/>
          <w:color w:val="4F81BD"/>
          <w:sz w:val="28"/>
        </w:rPr>
        <w:lastRenderedPageBreak/>
        <w:t>Článok 5</w:t>
      </w:r>
    </w:p>
    <w:p w14:paraId="0D262C00" w14:textId="77777777" w:rsidR="00876D21" w:rsidRDefault="00821F41">
      <w:pPr>
        <w:keepNext/>
        <w:keepLines/>
        <w:spacing w:before="120" w:after="120" w:line="240" w:lineRule="auto"/>
        <w:jc w:val="center"/>
        <w:rPr>
          <w:rFonts w:ascii="Arial" w:eastAsia="Arial" w:hAnsi="Arial" w:cs="Arial"/>
          <w:b/>
          <w:color w:val="4F81BD"/>
          <w:sz w:val="28"/>
        </w:rPr>
      </w:pPr>
      <w:r>
        <w:rPr>
          <w:rFonts w:ascii="Arial" w:eastAsia="Arial" w:hAnsi="Arial" w:cs="Arial"/>
          <w:b/>
          <w:color w:val="4F81BD"/>
          <w:sz w:val="28"/>
        </w:rPr>
        <w:t>Komunikácia</w:t>
      </w:r>
    </w:p>
    <w:p w14:paraId="0C72A331" w14:textId="4933A50C" w:rsidR="00876D21" w:rsidRDefault="00821F41">
      <w:pPr>
        <w:numPr>
          <w:ilvl w:val="0"/>
          <w:numId w:val="10"/>
        </w:numPr>
        <w:spacing w:before="120" w:after="120" w:line="240" w:lineRule="auto"/>
        <w:ind w:left="426" w:hanging="360"/>
        <w:jc w:val="both"/>
        <w:rPr>
          <w:rFonts w:ascii="Arial" w:eastAsia="Arial" w:hAnsi="Arial" w:cs="Arial"/>
        </w:rPr>
      </w:pPr>
      <w:r>
        <w:rPr>
          <w:rFonts w:ascii="Arial" w:eastAsia="Arial" w:hAnsi="Arial" w:cs="Arial"/>
        </w:rPr>
        <w:t xml:space="preserve">Komunikácia medzi </w:t>
      </w:r>
      <w:r w:rsidR="00306F5E">
        <w:rPr>
          <w:rFonts w:ascii="Arial" w:eastAsia="Arial" w:hAnsi="Arial" w:cs="Arial"/>
        </w:rPr>
        <w:t>XXX</w:t>
      </w:r>
      <w:r>
        <w:rPr>
          <w:rFonts w:ascii="Arial" w:eastAsia="Arial" w:hAnsi="Arial" w:cs="Arial"/>
        </w:rPr>
        <w:t xml:space="preserve"> a SPX prebieha písomne alebo elektronickou formou, pričom všetky uvedené postupy sú podrobne popísané v Obchodných podmienkach SPX.</w:t>
      </w:r>
    </w:p>
    <w:p w14:paraId="24EB4234" w14:textId="77777777" w:rsidR="00876D21" w:rsidRDefault="00821F41">
      <w:pPr>
        <w:numPr>
          <w:ilvl w:val="0"/>
          <w:numId w:val="10"/>
        </w:numPr>
        <w:spacing w:before="120" w:after="120" w:line="240" w:lineRule="auto"/>
        <w:ind w:left="426" w:hanging="360"/>
        <w:jc w:val="both"/>
        <w:rPr>
          <w:rFonts w:ascii="Arial" w:eastAsia="Arial" w:hAnsi="Arial" w:cs="Arial"/>
        </w:rPr>
      </w:pPr>
      <w:r>
        <w:rPr>
          <w:rFonts w:ascii="Arial" w:eastAsia="Arial" w:hAnsi="Arial" w:cs="Arial"/>
        </w:rPr>
        <w:t>Zamestnanci oboch Zmluvných strán poverení komunikáciou uvedení v Prílohe č. 2 tejto Zmluvy sú oprávnení pri plnení v rámci tejto Zmluvy viesť spoločné rokovania, týkajúce sa predmetu, termínov a ostatných podmienok súvisiacich s plnením tejto Zmluvy. Ak zo záverov takýchto rokovaní vyplynú námety na zmenu tejto Zmluvy, potom ide o návrh na zmenu tejto Zmluvy. Zamestnanci poverení komunikáciou oboch Zmluvných strán nie sú oprávnení uzatvárať, meniť ani rušiť túto Zmluvu, pokiaľ sa nepreukáže platným oprávnením k takémuto úkonu.</w:t>
      </w:r>
    </w:p>
    <w:p w14:paraId="70578F97" w14:textId="77777777" w:rsidR="00876D21" w:rsidRDefault="00821F41">
      <w:pPr>
        <w:numPr>
          <w:ilvl w:val="0"/>
          <w:numId w:val="10"/>
        </w:numPr>
        <w:spacing w:before="120" w:after="120" w:line="240" w:lineRule="auto"/>
        <w:ind w:left="426" w:hanging="360"/>
        <w:jc w:val="both"/>
        <w:rPr>
          <w:rFonts w:ascii="Arial" w:eastAsia="Arial" w:hAnsi="Arial" w:cs="Arial"/>
        </w:rPr>
      </w:pPr>
      <w:r>
        <w:rPr>
          <w:rFonts w:ascii="Arial" w:eastAsia="Arial" w:hAnsi="Arial" w:cs="Arial"/>
        </w:rPr>
        <w:t>V prípade spoločných rokovaní musia byť platné závery obsiahnuté v zápise z týchto rokovaní podpísané všetkými zúčastnenými stranami. Zápis musí byť následne odovzdaný zúčastneným stranám.</w:t>
      </w:r>
    </w:p>
    <w:p w14:paraId="6A2C97BA" w14:textId="2D6073F2" w:rsidR="00876D21" w:rsidRDefault="00821F41">
      <w:pPr>
        <w:numPr>
          <w:ilvl w:val="0"/>
          <w:numId w:val="10"/>
        </w:numPr>
        <w:spacing w:before="120" w:after="120" w:line="240" w:lineRule="auto"/>
        <w:ind w:left="426" w:hanging="360"/>
        <w:jc w:val="both"/>
        <w:rPr>
          <w:rFonts w:ascii="Arial" w:eastAsia="Arial" w:hAnsi="Arial" w:cs="Arial"/>
        </w:rPr>
      </w:pPr>
      <w:r>
        <w:rPr>
          <w:rFonts w:ascii="Arial" w:eastAsia="Arial" w:hAnsi="Arial" w:cs="Arial"/>
        </w:rPr>
        <w:t>Obe Zmluvné strany sú oprávnené nahrávať telefónne hovory realizované medzi zamestnancami poverenými komunikáciou</w:t>
      </w:r>
      <w:r w:rsidR="00B74925">
        <w:rPr>
          <w:rFonts w:ascii="Arial" w:eastAsia="Arial" w:hAnsi="Arial" w:cs="Arial"/>
        </w:rPr>
        <w:t xml:space="preserve"> za účelom overenia správnosti, úplnosti a včasného poskytnutia Služby sprostredkovania</w:t>
      </w:r>
      <w:r>
        <w:rPr>
          <w:rFonts w:ascii="Arial" w:eastAsia="Arial" w:hAnsi="Arial" w:cs="Arial"/>
        </w:rPr>
        <w:t xml:space="preserve">. SPX súhlasí s tým, aby tieto nahrávky telefónnych hovorov medzi </w:t>
      </w:r>
      <w:r w:rsidR="00306F5E">
        <w:rPr>
          <w:rFonts w:ascii="Arial" w:eastAsia="Arial" w:hAnsi="Arial" w:cs="Arial"/>
        </w:rPr>
        <w:t>XXX</w:t>
      </w:r>
      <w:r>
        <w:rPr>
          <w:rFonts w:ascii="Arial" w:eastAsia="Arial" w:hAnsi="Arial" w:cs="Arial"/>
        </w:rPr>
        <w:t xml:space="preserve"> a SPX, ktoré realizuje a archivuje </w:t>
      </w:r>
      <w:r w:rsidR="00306F5E">
        <w:rPr>
          <w:rFonts w:ascii="Arial" w:eastAsia="Arial" w:hAnsi="Arial" w:cs="Arial"/>
        </w:rPr>
        <w:t>XXX</w:t>
      </w:r>
      <w:r>
        <w:rPr>
          <w:rFonts w:ascii="Arial" w:eastAsia="Arial" w:hAnsi="Arial" w:cs="Arial"/>
        </w:rPr>
        <w:t>, slúžili v prípade potreby ako rozhodujúci hlasový záznam, ktorý Zmluvné strany považujú za východiskový zdroj informácií pre dôkazové konanie a za jeden z dôkazných prostriedkov v prípadných sporoch</w:t>
      </w:r>
      <w:r w:rsidR="00B74925">
        <w:rPr>
          <w:rFonts w:ascii="Arial" w:eastAsia="Arial" w:hAnsi="Arial" w:cs="Arial"/>
        </w:rPr>
        <w:t xml:space="preserve"> týkajúcich sa Služby sprostredkovania</w:t>
      </w:r>
      <w:r>
        <w:rPr>
          <w:rFonts w:ascii="Arial" w:eastAsia="Arial" w:hAnsi="Arial" w:cs="Arial"/>
        </w:rPr>
        <w:t xml:space="preserve">. SPX je oprávnený postupovať obdobným spôsobom podľa ustanovení tohto </w:t>
      </w:r>
      <w:r w:rsidR="008952C0">
        <w:rPr>
          <w:rFonts w:ascii="Arial" w:eastAsia="Arial" w:hAnsi="Arial" w:cs="Arial"/>
        </w:rPr>
        <w:t>bodu</w:t>
      </w:r>
      <w:r>
        <w:rPr>
          <w:rFonts w:ascii="Arial" w:eastAsia="Arial" w:hAnsi="Arial" w:cs="Arial"/>
        </w:rPr>
        <w:t>.</w:t>
      </w:r>
    </w:p>
    <w:p w14:paraId="4BC5AEC9" w14:textId="77777777" w:rsidR="00876D21" w:rsidRDefault="00876D21">
      <w:pPr>
        <w:spacing w:after="0" w:line="240" w:lineRule="auto"/>
        <w:jc w:val="center"/>
        <w:rPr>
          <w:rFonts w:ascii="Arial" w:eastAsia="Arial" w:hAnsi="Arial" w:cs="Arial"/>
          <w:b/>
          <w:color w:val="000000"/>
          <w:sz w:val="24"/>
          <w:shd w:val="clear" w:color="auto" w:fill="FFFF00"/>
        </w:rPr>
      </w:pPr>
    </w:p>
    <w:p w14:paraId="79CF244A" w14:textId="77777777" w:rsidR="00876D21" w:rsidRDefault="00876D21">
      <w:pPr>
        <w:spacing w:after="0" w:line="240" w:lineRule="auto"/>
        <w:jc w:val="center"/>
        <w:rPr>
          <w:rFonts w:ascii="Arial" w:eastAsia="Arial" w:hAnsi="Arial" w:cs="Arial"/>
          <w:b/>
          <w:color w:val="000000"/>
          <w:sz w:val="24"/>
          <w:shd w:val="clear" w:color="auto" w:fill="FFFF00"/>
        </w:rPr>
      </w:pPr>
    </w:p>
    <w:p w14:paraId="1AB031D5" w14:textId="77777777" w:rsidR="00876D21" w:rsidRDefault="00821F41">
      <w:pPr>
        <w:keepNext/>
        <w:keepLines/>
        <w:numPr>
          <w:ilvl w:val="0"/>
          <w:numId w:val="11"/>
        </w:numPr>
        <w:spacing w:before="120" w:after="120" w:line="240" w:lineRule="auto"/>
        <w:jc w:val="center"/>
        <w:rPr>
          <w:rFonts w:ascii="Arial" w:eastAsia="Arial" w:hAnsi="Arial" w:cs="Arial"/>
          <w:b/>
          <w:color w:val="4F81BD"/>
          <w:sz w:val="28"/>
        </w:rPr>
      </w:pPr>
      <w:r>
        <w:rPr>
          <w:rFonts w:ascii="Arial" w:eastAsia="Arial" w:hAnsi="Arial" w:cs="Arial"/>
          <w:b/>
          <w:color w:val="4F81BD"/>
          <w:sz w:val="28"/>
        </w:rPr>
        <w:t>Článok 6</w:t>
      </w:r>
    </w:p>
    <w:p w14:paraId="74747119" w14:textId="77777777" w:rsidR="00876D21" w:rsidRDefault="00821F41">
      <w:pPr>
        <w:keepNext/>
        <w:keepLines/>
        <w:spacing w:before="120" w:after="120" w:line="240" w:lineRule="auto"/>
        <w:jc w:val="center"/>
        <w:rPr>
          <w:rFonts w:ascii="Arial" w:eastAsia="Arial" w:hAnsi="Arial" w:cs="Arial"/>
          <w:b/>
          <w:color w:val="4F81BD"/>
          <w:sz w:val="28"/>
        </w:rPr>
      </w:pPr>
      <w:r>
        <w:rPr>
          <w:rFonts w:ascii="Arial" w:eastAsia="Arial" w:hAnsi="Arial" w:cs="Arial"/>
          <w:b/>
          <w:color w:val="4F81BD"/>
          <w:sz w:val="28"/>
        </w:rPr>
        <w:t>Dôvernosť</w:t>
      </w:r>
    </w:p>
    <w:p w14:paraId="3223B92E" w14:textId="684CD085" w:rsidR="00876D21" w:rsidRDefault="000E721C">
      <w:pPr>
        <w:numPr>
          <w:ilvl w:val="0"/>
          <w:numId w:val="12"/>
        </w:numPr>
        <w:spacing w:before="120" w:after="120" w:line="240" w:lineRule="auto"/>
        <w:ind w:left="426" w:hanging="360"/>
        <w:jc w:val="both"/>
        <w:rPr>
          <w:rFonts w:ascii="Arial" w:eastAsia="Arial" w:hAnsi="Arial" w:cs="Arial"/>
        </w:rPr>
      </w:pPr>
      <w:r>
        <w:rPr>
          <w:rFonts w:ascii="Arial" w:eastAsia="Arial" w:hAnsi="Arial" w:cs="Arial"/>
        </w:rPr>
        <w:t xml:space="preserve">Táto Zmluva, všetky v nej obsiahnuté informácie, ako aj všetky informácie, ktoré si Zmluvné strany vymenili a poskytli v súvislosti s touto Zmluvou, vrátane Súborov, sú dôvernými informáciami. </w:t>
      </w:r>
      <w:r w:rsidR="00821F41">
        <w:rPr>
          <w:rFonts w:ascii="Arial" w:eastAsia="Arial" w:hAnsi="Arial" w:cs="Arial"/>
        </w:rPr>
        <w:t xml:space="preserve">Obe Zmluvné strany sa vzájomne zaväzujú, že budú chrániť a utajovať pred tretími osobami dôverné informácie. Žiadna zo Zmluvných strán bez písomného súhlasu druhej zmluvnej strany neposkytne informácie o plnení tejto Zmluvy tretej osobe, a to ani v čiastočnom rozsahu. Ustanovenia tohto článku sa nevzťahujú na informačnú povinnosť vyplývajúcu zo všeobecne záväzných právnych predpisov, členstva v EÚ, informácie podávané bankám, daňovým, právnym poradcom, audítorom a dozorným orgánom </w:t>
      </w:r>
      <w:r w:rsidR="008952C0">
        <w:rPr>
          <w:rFonts w:ascii="Arial" w:eastAsia="Arial" w:hAnsi="Arial" w:cs="Arial"/>
        </w:rPr>
        <w:t>Z</w:t>
      </w:r>
      <w:r w:rsidR="00821F41">
        <w:rPr>
          <w:rFonts w:ascii="Arial" w:eastAsia="Arial" w:hAnsi="Arial" w:cs="Arial"/>
        </w:rPr>
        <w:t>mluvných strán.</w:t>
      </w:r>
    </w:p>
    <w:p w14:paraId="1F83DF2C" w14:textId="77777777" w:rsidR="00876D21" w:rsidRDefault="00821F41">
      <w:pPr>
        <w:numPr>
          <w:ilvl w:val="0"/>
          <w:numId w:val="12"/>
        </w:numPr>
        <w:spacing w:before="120" w:after="120" w:line="240" w:lineRule="auto"/>
        <w:ind w:left="426" w:hanging="360"/>
        <w:jc w:val="both"/>
        <w:rPr>
          <w:rFonts w:ascii="Arial" w:eastAsia="Arial" w:hAnsi="Arial" w:cs="Arial"/>
        </w:rPr>
      </w:pPr>
      <w:r>
        <w:rPr>
          <w:rFonts w:ascii="Arial" w:eastAsia="Arial" w:hAnsi="Arial" w:cs="Arial"/>
        </w:rPr>
        <w:t>Ustanovenia o ochrane informácií, náhrade škody a riešení sporov zostávajú v platnosti ešte tri roky po skončení účinnosti tejto Zmluvy.</w:t>
      </w:r>
    </w:p>
    <w:p w14:paraId="21155D13" w14:textId="77777777" w:rsidR="00876D21" w:rsidRDefault="00876D21">
      <w:pPr>
        <w:spacing w:before="120" w:after="120" w:line="240" w:lineRule="auto"/>
        <w:jc w:val="both"/>
        <w:rPr>
          <w:rFonts w:ascii="Arial" w:eastAsia="Arial" w:hAnsi="Arial" w:cs="Arial"/>
        </w:rPr>
      </w:pPr>
    </w:p>
    <w:p w14:paraId="4BA05D52" w14:textId="77777777" w:rsidR="00876D21" w:rsidRDefault="00876D21">
      <w:pPr>
        <w:spacing w:before="120" w:after="120" w:line="240" w:lineRule="auto"/>
        <w:jc w:val="both"/>
        <w:rPr>
          <w:rFonts w:ascii="Arial" w:eastAsia="Arial" w:hAnsi="Arial" w:cs="Arial"/>
        </w:rPr>
      </w:pPr>
    </w:p>
    <w:p w14:paraId="6228EE33" w14:textId="77777777" w:rsidR="00876D21" w:rsidRDefault="00821F41">
      <w:pPr>
        <w:keepNext/>
        <w:keepLines/>
        <w:numPr>
          <w:ilvl w:val="0"/>
          <w:numId w:val="13"/>
        </w:numPr>
        <w:spacing w:before="120" w:after="120" w:line="240" w:lineRule="auto"/>
        <w:jc w:val="center"/>
        <w:rPr>
          <w:rFonts w:ascii="Arial" w:eastAsia="Arial" w:hAnsi="Arial" w:cs="Arial"/>
          <w:b/>
          <w:color w:val="4F81BD"/>
          <w:sz w:val="28"/>
        </w:rPr>
      </w:pPr>
      <w:r>
        <w:rPr>
          <w:rFonts w:ascii="Arial" w:eastAsia="Arial" w:hAnsi="Arial" w:cs="Arial"/>
          <w:b/>
          <w:color w:val="4F81BD"/>
          <w:sz w:val="28"/>
        </w:rPr>
        <w:t>Článok 6</w:t>
      </w:r>
    </w:p>
    <w:p w14:paraId="57470B71" w14:textId="77777777" w:rsidR="00876D21" w:rsidRDefault="00821F41">
      <w:pPr>
        <w:keepNext/>
        <w:keepLines/>
        <w:spacing w:before="120" w:after="120" w:line="240" w:lineRule="auto"/>
        <w:jc w:val="center"/>
        <w:rPr>
          <w:rFonts w:ascii="Arial" w:eastAsia="Arial" w:hAnsi="Arial" w:cs="Arial"/>
          <w:b/>
          <w:color w:val="4F81BD"/>
          <w:sz w:val="28"/>
        </w:rPr>
      </w:pPr>
      <w:r>
        <w:rPr>
          <w:rFonts w:ascii="Arial" w:eastAsia="Arial" w:hAnsi="Arial" w:cs="Arial"/>
          <w:b/>
          <w:color w:val="4F81BD"/>
          <w:sz w:val="28"/>
        </w:rPr>
        <w:t>Platnosť a účinnosť Zmluvy</w:t>
      </w:r>
    </w:p>
    <w:p w14:paraId="566DB736" w14:textId="17D83D0F" w:rsidR="00876D21" w:rsidRDefault="00821F41" w:rsidP="00DA1892">
      <w:pPr>
        <w:spacing w:before="120" w:after="120" w:line="240" w:lineRule="auto"/>
        <w:ind w:left="851"/>
        <w:jc w:val="both"/>
        <w:rPr>
          <w:rFonts w:ascii="Arial" w:eastAsia="Arial" w:hAnsi="Arial" w:cs="Arial"/>
        </w:rPr>
      </w:pPr>
      <w:r w:rsidRPr="00DA1892">
        <w:rPr>
          <w:rFonts w:ascii="Arial" w:eastAsia="Arial" w:hAnsi="Arial" w:cs="Arial"/>
          <w:highlight w:val="yellow"/>
        </w:rPr>
        <w:t>Táto Zmluva sa uzatvára na dobu neurčitú odo dňa nadobudnutia účinnosti tejto Zmluvy. Zmluva nadobúda platnosť dňom podpisu oboma Zmluvnými stranami a účinnosť doručen</w:t>
      </w:r>
      <w:r w:rsidR="004F22E6" w:rsidRPr="00DA1892">
        <w:rPr>
          <w:rFonts w:ascii="Arial" w:eastAsia="Arial" w:hAnsi="Arial" w:cs="Arial"/>
          <w:highlight w:val="yellow"/>
        </w:rPr>
        <w:t>ím</w:t>
      </w:r>
      <w:r w:rsidRPr="00DA1892">
        <w:rPr>
          <w:rFonts w:ascii="Arial" w:eastAsia="Arial" w:hAnsi="Arial" w:cs="Arial"/>
          <w:highlight w:val="yellow"/>
        </w:rPr>
        <w:t xml:space="preserve"> Zmluvy podpísanej osobami oprávnenými v súlade s Obchodným zákonníkom konať za </w:t>
      </w:r>
      <w:r w:rsidR="00306F5E">
        <w:rPr>
          <w:rFonts w:ascii="Arial" w:eastAsia="Arial" w:hAnsi="Arial" w:cs="Arial"/>
          <w:highlight w:val="yellow"/>
        </w:rPr>
        <w:t>XXX</w:t>
      </w:r>
      <w:r w:rsidR="004F22E6" w:rsidRPr="00DA1892">
        <w:rPr>
          <w:rFonts w:ascii="Arial" w:eastAsia="Arial" w:hAnsi="Arial" w:cs="Arial"/>
          <w:highlight w:val="yellow"/>
        </w:rPr>
        <w:t>.</w:t>
      </w:r>
      <w:r w:rsidR="004F22E6" w:rsidRPr="00DA1892" w:rsidDel="008952C0">
        <w:rPr>
          <w:rFonts w:ascii="Arial" w:eastAsia="Arial" w:hAnsi="Arial" w:cs="Arial"/>
          <w:highlight w:val="yellow"/>
        </w:rPr>
        <w:t xml:space="preserve"> </w:t>
      </w:r>
      <w:r>
        <w:rPr>
          <w:rFonts w:ascii="Arial" w:eastAsia="Arial" w:hAnsi="Arial" w:cs="Arial"/>
        </w:rPr>
        <w:t>Táto Zmluva môže byť ukončená:</w:t>
      </w:r>
    </w:p>
    <w:p w14:paraId="4A1A7526" w14:textId="77777777" w:rsidR="00876D21" w:rsidRDefault="00821F41">
      <w:pPr>
        <w:numPr>
          <w:ilvl w:val="0"/>
          <w:numId w:val="15"/>
        </w:numPr>
        <w:spacing w:before="120" w:after="120" w:line="240" w:lineRule="auto"/>
        <w:ind w:left="851" w:hanging="360"/>
        <w:jc w:val="both"/>
        <w:rPr>
          <w:rFonts w:ascii="Arial" w:eastAsia="Arial" w:hAnsi="Arial" w:cs="Arial"/>
        </w:rPr>
      </w:pPr>
      <w:r>
        <w:rPr>
          <w:rFonts w:ascii="Arial" w:eastAsia="Arial" w:hAnsi="Arial" w:cs="Arial"/>
        </w:rPr>
        <w:lastRenderedPageBreak/>
        <w:t>písomnou dohodou oboch Zmluvných strán,</w:t>
      </w:r>
    </w:p>
    <w:p w14:paraId="740D072C" w14:textId="5DAB1E2C" w:rsidR="00876D21" w:rsidRDefault="00821F41">
      <w:pPr>
        <w:numPr>
          <w:ilvl w:val="0"/>
          <w:numId w:val="15"/>
        </w:numPr>
        <w:spacing w:before="120" w:after="120" w:line="240" w:lineRule="auto"/>
        <w:ind w:left="851" w:hanging="360"/>
        <w:jc w:val="both"/>
        <w:rPr>
          <w:rFonts w:ascii="Arial" w:eastAsia="Arial" w:hAnsi="Arial" w:cs="Arial"/>
        </w:rPr>
      </w:pPr>
      <w:r>
        <w:rPr>
          <w:rFonts w:ascii="Arial" w:eastAsia="Arial" w:hAnsi="Arial" w:cs="Arial"/>
        </w:rPr>
        <w:t>písomnou výpoveďou jednej zmluvnej strany. Výpovedná lehota je 30 kalendárnych dní a začína plynúť odo dňa doručenia výpovede druhej Zmluvnej strane. Výpoveď musí byť urobená písomne, musí byť zaslaná doporučeným listom druhej Zmluvnej strane na adresu jej sídla.</w:t>
      </w:r>
    </w:p>
    <w:p w14:paraId="32D9110E" w14:textId="77777777" w:rsidR="00876D21" w:rsidRDefault="00821F41">
      <w:pPr>
        <w:numPr>
          <w:ilvl w:val="0"/>
          <w:numId w:val="15"/>
        </w:numPr>
        <w:spacing w:before="120" w:after="120" w:line="240" w:lineRule="auto"/>
        <w:ind w:left="851" w:hanging="360"/>
        <w:jc w:val="both"/>
        <w:rPr>
          <w:rFonts w:ascii="Arial" w:eastAsia="Arial" w:hAnsi="Arial" w:cs="Arial"/>
        </w:rPr>
      </w:pPr>
      <w:r>
        <w:rPr>
          <w:rFonts w:ascii="Arial" w:eastAsia="Arial" w:hAnsi="Arial" w:cs="Arial"/>
        </w:rPr>
        <w:t>písomným odstúpením od tejto Zmluvy z dôvodov podstatného porušenia povinností vyplývajúcich z tejto Zmluvy, resp. z dôvodov, pre ktoré pripúšťa odstúpenie od zmluvy Obchodný zákonník. Odstúpenie oprávnenej Zmluvnej strany od tejto Zmluvy je účinné dňom doručenia písomného oznámenia o odstúpení od Zmluvy druhej Zmluvnej strane na adresu jej sídla,</w:t>
      </w:r>
    </w:p>
    <w:p w14:paraId="4C70197B" w14:textId="77777777" w:rsidR="00876D21" w:rsidRDefault="00821F41">
      <w:pPr>
        <w:numPr>
          <w:ilvl w:val="0"/>
          <w:numId w:val="15"/>
        </w:numPr>
        <w:spacing w:before="120" w:after="120" w:line="240" w:lineRule="auto"/>
        <w:ind w:left="851" w:hanging="360"/>
        <w:jc w:val="both"/>
        <w:rPr>
          <w:rFonts w:ascii="Arial" w:eastAsia="Arial" w:hAnsi="Arial" w:cs="Arial"/>
        </w:rPr>
      </w:pPr>
      <w:r>
        <w:rPr>
          <w:rFonts w:ascii="Arial" w:eastAsia="Arial" w:hAnsi="Arial" w:cs="Arial"/>
        </w:rPr>
        <w:t>na základe skutočností vyplývajúcich z príslušných právnych predpisov.</w:t>
      </w:r>
    </w:p>
    <w:p w14:paraId="038E63E5" w14:textId="22C8D707" w:rsidR="00876D21" w:rsidRDefault="00821F41">
      <w:pPr>
        <w:numPr>
          <w:ilvl w:val="0"/>
          <w:numId w:val="15"/>
        </w:numPr>
        <w:spacing w:before="120" w:after="120" w:line="240" w:lineRule="auto"/>
        <w:ind w:left="426" w:hanging="360"/>
        <w:jc w:val="both"/>
        <w:rPr>
          <w:rFonts w:ascii="Arial" w:eastAsia="Arial" w:hAnsi="Arial" w:cs="Arial"/>
        </w:rPr>
      </w:pPr>
      <w:r>
        <w:rPr>
          <w:rFonts w:ascii="Arial" w:eastAsia="Arial" w:hAnsi="Arial" w:cs="Arial"/>
        </w:rPr>
        <w:t>Odstúpenie od tejto Zmluvy je účinné dňom jej doručenia druhej Zmluvnej strane na adresu jej sídla doporučenou poštou alebo kuriérom. V prípade, ak druhá Zmluvná strana odmietne prevziať doručovanú písomnosť, považuje sa písomnosť za doručenú dňom jej odmietnutia, potvrdeného zamestnancom druhej Zmluvnej strany alebo osobou splnomocnenou druh</w:t>
      </w:r>
      <w:r w:rsidR="00467A88">
        <w:rPr>
          <w:rFonts w:ascii="Arial" w:eastAsia="Arial" w:hAnsi="Arial" w:cs="Arial"/>
        </w:rPr>
        <w:t>ou</w:t>
      </w:r>
      <w:r>
        <w:rPr>
          <w:rFonts w:ascii="Arial" w:eastAsia="Arial" w:hAnsi="Arial" w:cs="Arial"/>
        </w:rPr>
        <w:t xml:space="preserve"> Zmluvn</w:t>
      </w:r>
      <w:r w:rsidR="00467A88">
        <w:rPr>
          <w:rFonts w:ascii="Arial" w:eastAsia="Arial" w:hAnsi="Arial" w:cs="Arial"/>
        </w:rPr>
        <w:t>ou</w:t>
      </w:r>
      <w:r>
        <w:rPr>
          <w:rFonts w:ascii="Arial" w:eastAsia="Arial" w:hAnsi="Arial" w:cs="Arial"/>
        </w:rPr>
        <w:t xml:space="preserve"> stran</w:t>
      </w:r>
      <w:r w:rsidR="00467A88">
        <w:rPr>
          <w:rFonts w:ascii="Arial" w:eastAsia="Arial" w:hAnsi="Arial" w:cs="Arial"/>
        </w:rPr>
        <w:t>ou</w:t>
      </w:r>
      <w:r>
        <w:rPr>
          <w:rFonts w:ascii="Arial" w:eastAsia="Arial" w:hAnsi="Arial" w:cs="Arial"/>
        </w:rPr>
        <w:t>, alebo doručovateľom. V prípade, ak písomnosť nie je možné doručiť na adresu sídla</w:t>
      </w:r>
      <w:r w:rsidR="00306F5E">
        <w:rPr>
          <w:rFonts w:ascii="Arial" w:eastAsia="Arial" w:hAnsi="Arial" w:cs="Arial"/>
        </w:rPr>
        <w:t xml:space="preserve"> </w:t>
      </w:r>
      <w:r>
        <w:rPr>
          <w:rFonts w:ascii="Arial" w:eastAsia="Arial" w:hAnsi="Arial" w:cs="Arial"/>
        </w:rPr>
        <w:t>druh</w:t>
      </w:r>
      <w:r w:rsidR="00F925E0">
        <w:rPr>
          <w:rFonts w:ascii="Arial" w:eastAsia="Arial" w:hAnsi="Arial" w:cs="Arial"/>
        </w:rPr>
        <w:t>ej</w:t>
      </w:r>
      <w:r>
        <w:rPr>
          <w:rFonts w:ascii="Arial" w:eastAsia="Arial" w:hAnsi="Arial" w:cs="Arial"/>
        </w:rPr>
        <w:t xml:space="preserve"> Zmluvn</w:t>
      </w:r>
      <w:r w:rsidR="00467A88">
        <w:rPr>
          <w:rFonts w:ascii="Arial" w:eastAsia="Arial" w:hAnsi="Arial" w:cs="Arial"/>
        </w:rPr>
        <w:t>ej</w:t>
      </w:r>
      <w:r>
        <w:rPr>
          <w:rFonts w:ascii="Arial" w:eastAsia="Arial" w:hAnsi="Arial" w:cs="Arial"/>
        </w:rPr>
        <w:t xml:space="preserve"> strany uvedenú v záhlaví tejto Zmluvy alebo na adresu, ktorá bola zmluvnej strane oznámená zo strany druhej Zmluvnej strany ako adresa na doručovanie, za deň doručenia sa považuje deň márneho pokusu o doručenie písomnosti potvrdené doručovateľom. V ostatných prípadoch sa písomnosť považuje za doručenú v deň nasledujúci po dni jej odoslania.</w:t>
      </w:r>
    </w:p>
    <w:p w14:paraId="089B045D" w14:textId="77777777" w:rsidR="00876D21" w:rsidRDefault="00876D21">
      <w:pPr>
        <w:spacing w:after="0" w:line="240" w:lineRule="auto"/>
        <w:rPr>
          <w:rFonts w:ascii="Arial" w:eastAsia="Arial" w:hAnsi="Arial" w:cs="Arial"/>
          <w:sz w:val="24"/>
          <w:shd w:val="clear" w:color="auto" w:fill="FFFF00"/>
        </w:rPr>
      </w:pPr>
    </w:p>
    <w:p w14:paraId="3E0311CB" w14:textId="77777777" w:rsidR="00876D21" w:rsidRDefault="00821F41">
      <w:pPr>
        <w:keepNext/>
        <w:keepLines/>
        <w:numPr>
          <w:ilvl w:val="0"/>
          <w:numId w:val="16"/>
        </w:numPr>
        <w:spacing w:before="120" w:after="120" w:line="240" w:lineRule="auto"/>
        <w:jc w:val="center"/>
        <w:rPr>
          <w:rFonts w:ascii="Arial" w:eastAsia="Arial" w:hAnsi="Arial" w:cs="Arial"/>
          <w:b/>
          <w:color w:val="548DD4"/>
          <w:sz w:val="28"/>
        </w:rPr>
      </w:pPr>
      <w:r>
        <w:rPr>
          <w:rFonts w:ascii="Arial" w:eastAsia="Arial" w:hAnsi="Arial" w:cs="Arial"/>
          <w:b/>
          <w:color w:val="548DD4"/>
          <w:sz w:val="28"/>
        </w:rPr>
        <w:t>Článok 7</w:t>
      </w:r>
    </w:p>
    <w:p w14:paraId="16CE6075" w14:textId="77777777" w:rsidR="00876D21" w:rsidRDefault="00821F41">
      <w:pPr>
        <w:keepNext/>
        <w:keepLines/>
        <w:spacing w:before="120" w:after="120" w:line="240" w:lineRule="auto"/>
        <w:jc w:val="center"/>
        <w:rPr>
          <w:rFonts w:ascii="Arial" w:eastAsia="Arial" w:hAnsi="Arial" w:cs="Arial"/>
          <w:b/>
          <w:color w:val="4F81BD"/>
          <w:sz w:val="28"/>
        </w:rPr>
      </w:pPr>
      <w:r>
        <w:rPr>
          <w:rFonts w:ascii="Arial" w:eastAsia="Arial" w:hAnsi="Arial" w:cs="Arial"/>
          <w:b/>
          <w:color w:val="548DD4"/>
          <w:sz w:val="28"/>
        </w:rPr>
        <w:t>Záverečné ustanovenia</w:t>
      </w:r>
    </w:p>
    <w:p w14:paraId="06571577" w14:textId="77777777" w:rsidR="00876D21" w:rsidRDefault="00821F41">
      <w:pPr>
        <w:numPr>
          <w:ilvl w:val="0"/>
          <w:numId w:val="17"/>
        </w:numPr>
        <w:spacing w:before="120" w:after="120" w:line="240" w:lineRule="auto"/>
        <w:ind w:left="426" w:hanging="360"/>
        <w:jc w:val="both"/>
        <w:rPr>
          <w:rFonts w:ascii="Arial" w:eastAsia="Arial" w:hAnsi="Arial" w:cs="Arial"/>
        </w:rPr>
      </w:pPr>
      <w:r>
        <w:rPr>
          <w:rFonts w:ascii="Arial" w:eastAsia="Arial" w:hAnsi="Arial" w:cs="Arial"/>
        </w:rPr>
        <w:t>Ak táto Zmluva neurčuje inak, možno ju meniť a dopĺňať iba vzostupne číslovanými písomnými dodatkami, podpísanými pre tento účel oprávnenými zástupcami Zmluvných strán.</w:t>
      </w:r>
    </w:p>
    <w:p w14:paraId="55DF291B" w14:textId="77777777" w:rsidR="00876D21" w:rsidRDefault="00821F41">
      <w:pPr>
        <w:numPr>
          <w:ilvl w:val="0"/>
          <w:numId w:val="17"/>
        </w:numPr>
        <w:spacing w:before="120" w:after="120" w:line="240" w:lineRule="auto"/>
        <w:ind w:left="426" w:hanging="360"/>
        <w:jc w:val="both"/>
        <w:rPr>
          <w:rFonts w:ascii="Arial" w:eastAsia="Arial" w:hAnsi="Arial" w:cs="Arial"/>
        </w:rPr>
      </w:pPr>
      <w:r>
        <w:rPr>
          <w:rFonts w:ascii="Arial" w:eastAsia="Arial" w:hAnsi="Arial" w:cs="Arial"/>
        </w:rPr>
        <w:t>Zmluvné strany sa zaväzujú bez zbytočného odkladu písomne informovať druhú zmluvnú stranu o prípadnej zmene svojho obchodného mena, právnej formy, sídla, IČO, DIČ, oprávnených zástupcov, bankového spojenia a čísla účtu, na ktorý majú byť poukázané platby a iných skutočnostiach významných pre riadne plnenie tejto Zmluvy.</w:t>
      </w:r>
    </w:p>
    <w:p w14:paraId="6D38D775" w14:textId="77777777" w:rsidR="00876D21" w:rsidRDefault="00821F41">
      <w:pPr>
        <w:numPr>
          <w:ilvl w:val="0"/>
          <w:numId w:val="17"/>
        </w:numPr>
        <w:spacing w:before="120" w:after="120" w:line="240" w:lineRule="auto"/>
        <w:ind w:left="426" w:hanging="360"/>
        <w:jc w:val="both"/>
        <w:rPr>
          <w:rFonts w:ascii="Arial" w:eastAsia="Arial" w:hAnsi="Arial" w:cs="Arial"/>
        </w:rPr>
      </w:pPr>
      <w:r>
        <w:rPr>
          <w:rFonts w:ascii="Arial" w:eastAsia="Arial" w:hAnsi="Arial" w:cs="Arial"/>
        </w:rPr>
        <w:t>Neoddeliteľnou súčasťou tejto Zmluvy sú nasledujúce prílohy:</w:t>
      </w:r>
    </w:p>
    <w:p w14:paraId="38AE9DDD" w14:textId="77777777" w:rsidR="00876D21" w:rsidRDefault="00821F41">
      <w:pPr>
        <w:numPr>
          <w:ilvl w:val="0"/>
          <w:numId w:val="17"/>
        </w:numPr>
        <w:spacing w:before="120" w:after="120" w:line="240" w:lineRule="auto"/>
        <w:ind w:left="851" w:hanging="360"/>
        <w:jc w:val="both"/>
        <w:rPr>
          <w:rFonts w:ascii="Arial" w:eastAsia="Arial" w:hAnsi="Arial" w:cs="Arial"/>
        </w:rPr>
      </w:pPr>
      <w:r>
        <w:rPr>
          <w:rFonts w:ascii="Arial" w:eastAsia="Arial" w:hAnsi="Arial" w:cs="Arial"/>
        </w:rPr>
        <w:t xml:space="preserve">Príloha č. 1 – Obchodné podmienky spoločnosti SPX </w:t>
      </w:r>
      <w:proofErr w:type="spellStart"/>
      <w:r>
        <w:rPr>
          <w:rFonts w:ascii="Arial" w:eastAsia="Arial" w:hAnsi="Arial" w:cs="Arial"/>
        </w:rPr>
        <w:t>s.r.o</w:t>
      </w:r>
      <w:proofErr w:type="spellEnd"/>
      <w:r>
        <w:rPr>
          <w:rFonts w:ascii="Arial" w:eastAsia="Arial" w:hAnsi="Arial" w:cs="Arial"/>
        </w:rPr>
        <w:t>.,</w:t>
      </w:r>
    </w:p>
    <w:p w14:paraId="1DEAF297" w14:textId="77777777" w:rsidR="00876D21" w:rsidRDefault="00821F41">
      <w:pPr>
        <w:numPr>
          <w:ilvl w:val="0"/>
          <w:numId w:val="17"/>
        </w:numPr>
        <w:spacing w:before="120" w:after="120" w:line="240" w:lineRule="auto"/>
        <w:ind w:left="851" w:hanging="360"/>
        <w:jc w:val="both"/>
        <w:rPr>
          <w:rFonts w:ascii="Arial" w:eastAsia="Arial" w:hAnsi="Arial" w:cs="Arial"/>
        </w:rPr>
      </w:pPr>
      <w:r>
        <w:rPr>
          <w:rFonts w:ascii="Arial" w:eastAsia="Arial" w:hAnsi="Arial" w:cs="Arial"/>
        </w:rPr>
        <w:t>Príloha č. 2 - Zamestnanci poverení komunikáciou.</w:t>
      </w:r>
    </w:p>
    <w:p w14:paraId="59695363" w14:textId="77777777" w:rsidR="00876D21" w:rsidRDefault="00821F41">
      <w:pPr>
        <w:numPr>
          <w:ilvl w:val="0"/>
          <w:numId w:val="17"/>
        </w:numPr>
        <w:spacing w:before="120" w:after="120" w:line="240" w:lineRule="auto"/>
        <w:ind w:left="426" w:hanging="360"/>
        <w:jc w:val="both"/>
        <w:rPr>
          <w:rFonts w:ascii="Arial" w:eastAsia="Arial" w:hAnsi="Arial" w:cs="Arial"/>
        </w:rPr>
      </w:pPr>
      <w:r>
        <w:rPr>
          <w:rFonts w:ascii="Arial" w:eastAsia="Arial" w:hAnsi="Arial" w:cs="Arial"/>
        </w:rPr>
        <w:t>Pri zmene údajov uvedených v Prílohe č.2 tejto Zmluvy príslušná zmluvná strana, u ktorej zmena nastala, bezodkladne túto zmenu oznámi druhej zmluvnej strane doporučeným listom. V tomto prípade nie je nutný dodatok k tejto Zmluve.</w:t>
      </w:r>
    </w:p>
    <w:p w14:paraId="38B0D036" w14:textId="77777777" w:rsidR="00876D21" w:rsidRDefault="00821F41">
      <w:pPr>
        <w:numPr>
          <w:ilvl w:val="0"/>
          <w:numId w:val="17"/>
        </w:numPr>
        <w:spacing w:before="120" w:after="120" w:line="240" w:lineRule="auto"/>
        <w:ind w:left="426" w:hanging="360"/>
        <w:jc w:val="both"/>
        <w:rPr>
          <w:rFonts w:ascii="Arial" w:eastAsia="Arial" w:hAnsi="Arial" w:cs="Arial"/>
        </w:rPr>
      </w:pPr>
      <w:r>
        <w:rPr>
          <w:rFonts w:ascii="Arial" w:eastAsia="Arial" w:hAnsi="Arial" w:cs="Arial"/>
        </w:rPr>
        <w:t>Zmluvné strany sa dohodli, že bez predchádzajúceho písomného súhlasu druhej Zmluvnej strany nie je možné postúpiť akúkoľvek pohľadávku z tejto Zmluvy voči druhej Zmluvnej strane.</w:t>
      </w:r>
    </w:p>
    <w:p w14:paraId="723079E3" w14:textId="77777777" w:rsidR="00876D21" w:rsidRDefault="00821F41">
      <w:pPr>
        <w:numPr>
          <w:ilvl w:val="0"/>
          <w:numId w:val="17"/>
        </w:numPr>
        <w:spacing w:before="120" w:after="120" w:line="240" w:lineRule="auto"/>
        <w:ind w:left="426" w:hanging="360"/>
        <w:jc w:val="both"/>
        <w:rPr>
          <w:rFonts w:ascii="Arial" w:eastAsia="Arial" w:hAnsi="Arial" w:cs="Arial"/>
        </w:rPr>
      </w:pPr>
      <w:r>
        <w:rPr>
          <w:rFonts w:ascii="Arial" w:eastAsia="Arial" w:hAnsi="Arial" w:cs="Arial"/>
        </w:rPr>
        <w:t xml:space="preserve">Ak niektoré ustanovenia tejto Zmluvy budú prekonané novou právnou úpravou alebo zmenou Obchodných podmienok spoločnosti SPX </w:t>
      </w:r>
      <w:proofErr w:type="spellStart"/>
      <w:r>
        <w:rPr>
          <w:rFonts w:ascii="Arial" w:eastAsia="Arial" w:hAnsi="Arial" w:cs="Arial"/>
        </w:rPr>
        <w:t>s.r.o</w:t>
      </w:r>
      <w:proofErr w:type="spellEnd"/>
      <w:r>
        <w:rPr>
          <w:rFonts w:ascii="Arial" w:eastAsia="Arial" w:hAnsi="Arial" w:cs="Arial"/>
        </w:rPr>
        <w:t xml:space="preserve">., zaväzujú sa Zmluvné strany dotknuté ustanovenia tejto Zmluvy nahradiť novým ustanovením, ktoré bude zohľadňovať novú právnu úpravu tak, aby sa najviac priblížilo účelu, ktoré mali Zmluvné strany na mysli pri uzatváraní tejto Zmluvy. V prípade, že dôjde k rozsiahlym legislatívnym zmenám právneho poriadku Slovenskej republiky, ktoré by mali značný dopad na ustanovenia Zmluvy a bolo by komplikovanejšie vzťahy upravené touto Zmluvou upraviť </w:t>
      </w:r>
      <w:r>
        <w:rPr>
          <w:rFonts w:ascii="Arial" w:eastAsia="Arial" w:hAnsi="Arial" w:cs="Arial"/>
        </w:rPr>
        <w:lastRenderedPageBreak/>
        <w:t>prostredníctvom dodatkov ako uzatvoriť novú zmluvu, je oprávnená ktorákoľvek zo zmluvných strán okamžite odstúpiť od Zmluvy a odmietajúca strana nemá nárok na žiadnu kompenzáciu, náhradu škody alebo inú platbu, ktorú by inak mohla od strany, ktorá od Zmluvy odstúpila, požadovať.</w:t>
      </w:r>
    </w:p>
    <w:p w14:paraId="48C0E43D" w14:textId="77777777" w:rsidR="00876D21" w:rsidRDefault="00821F41">
      <w:pPr>
        <w:numPr>
          <w:ilvl w:val="0"/>
          <w:numId w:val="17"/>
        </w:numPr>
        <w:spacing w:before="120" w:after="120" w:line="240" w:lineRule="auto"/>
        <w:ind w:left="426" w:hanging="360"/>
        <w:jc w:val="both"/>
        <w:rPr>
          <w:rFonts w:ascii="Arial" w:eastAsia="Arial" w:hAnsi="Arial" w:cs="Arial"/>
        </w:rPr>
      </w:pPr>
      <w:r>
        <w:rPr>
          <w:rFonts w:ascii="Arial" w:eastAsia="Arial" w:hAnsi="Arial" w:cs="Arial"/>
        </w:rPr>
        <w:t>Pokiaľ by niektoré z ustanovení tejto Zmluvy bolo, alebo sa stalo neúčinným, neplatným, nezákonným alebo nevykonateľným (ďalej aj ako “chyba pôvodného ustanovenia”), nebude tým dotknutá, ani obmedzená platnosť, účinnosť a vykonateľnosť ostatných ustanovení tejto Zmluvy. Zmluvné strany sa zaväzujú, že takto dotknuté ustanovenia Zmluvy nahradia novým ustanovením, ktoré netrpí chybou pôvodného ustanovenia a v čo najvyššej možnej miere zodpovedá duchu a účelu úpravy práv a povinností, obsiahnutých v zrušenom ustanovení.</w:t>
      </w:r>
    </w:p>
    <w:p w14:paraId="2B00CBDB" w14:textId="0DEDDE8B" w:rsidR="00876D21" w:rsidRDefault="00821F41">
      <w:pPr>
        <w:numPr>
          <w:ilvl w:val="0"/>
          <w:numId w:val="17"/>
        </w:numPr>
        <w:spacing w:before="120" w:after="120" w:line="240" w:lineRule="auto"/>
        <w:ind w:left="426" w:hanging="360"/>
        <w:jc w:val="both"/>
        <w:rPr>
          <w:rFonts w:ascii="Arial" w:eastAsia="Arial" w:hAnsi="Arial" w:cs="Arial"/>
        </w:rPr>
      </w:pPr>
      <w:r>
        <w:rPr>
          <w:rFonts w:ascii="Arial" w:eastAsia="Arial" w:hAnsi="Arial" w:cs="Arial"/>
        </w:rPr>
        <w:t>V prípade nutnosti zmeny SPX z technických príčin (najmä tých, ktoré majú vplyv na technický chod obchodného portálu SPX), SPX trhu bezodkladne túto zmenu oznámi „</w:t>
      </w:r>
      <w:r w:rsidR="00306F5E">
        <w:rPr>
          <w:rFonts w:ascii="Arial" w:eastAsia="Arial" w:hAnsi="Arial" w:cs="Arial"/>
        </w:rPr>
        <w:t>XXX</w:t>
      </w:r>
      <w:r>
        <w:rPr>
          <w:rFonts w:ascii="Arial" w:eastAsia="Arial" w:hAnsi="Arial" w:cs="Arial"/>
        </w:rPr>
        <w:t>“ e-mailom doručeným na adresu uvedenú v Prílohe č. 2. V tomto prípade nie je nutný dodatok k tejto Zmluve.</w:t>
      </w:r>
    </w:p>
    <w:p w14:paraId="58996646" w14:textId="77777777" w:rsidR="00876D21" w:rsidRDefault="00821F41">
      <w:pPr>
        <w:numPr>
          <w:ilvl w:val="0"/>
          <w:numId w:val="17"/>
        </w:numPr>
        <w:spacing w:before="120" w:after="120" w:line="240" w:lineRule="auto"/>
        <w:ind w:left="426" w:hanging="360"/>
        <w:jc w:val="both"/>
        <w:rPr>
          <w:rFonts w:ascii="Arial" w:eastAsia="Arial" w:hAnsi="Arial" w:cs="Arial"/>
        </w:rPr>
      </w:pPr>
      <w:r>
        <w:rPr>
          <w:rFonts w:ascii="Arial" w:eastAsia="Arial" w:hAnsi="Arial" w:cs="Arial"/>
        </w:rPr>
        <w:t xml:space="preserve">Vzťahy touto Zmluvou výslovne neupravené sa budú prednostne riadiť platnými právnymi predpismi Slovenskej republiky, najmä Obchodným zákonníkom, príslušnými vyhláškami a nariadeniami vlády a Obchodnými podmienkami spoločnosti SPX </w:t>
      </w:r>
      <w:proofErr w:type="spellStart"/>
      <w:r>
        <w:rPr>
          <w:rFonts w:ascii="Arial" w:eastAsia="Arial" w:hAnsi="Arial" w:cs="Arial"/>
        </w:rPr>
        <w:t>s.r.o</w:t>
      </w:r>
      <w:proofErr w:type="spellEnd"/>
      <w:r>
        <w:rPr>
          <w:rFonts w:ascii="Arial" w:eastAsia="Arial" w:hAnsi="Arial" w:cs="Arial"/>
        </w:rPr>
        <w:t>. a Nariadením REMIT a Vykonávacím nariadením REMIT.</w:t>
      </w:r>
    </w:p>
    <w:p w14:paraId="0FF583D8" w14:textId="77777777" w:rsidR="00876D21" w:rsidRDefault="00821F41">
      <w:pPr>
        <w:numPr>
          <w:ilvl w:val="0"/>
          <w:numId w:val="17"/>
        </w:numPr>
        <w:spacing w:before="120" w:after="120" w:line="240" w:lineRule="auto"/>
        <w:ind w:left="426" w:hanging="360"/>
        <w:jc w:val="both"/>
        <w:rPr>
          <w:rFonts w:ascii="Arial" w:eastAsia="Arial" w:hAnsi="Arial" w:cs="Arial"/>
        </w:rPr>
      </w:pPr>
      <w:r>
        <w:rPr>
          <w:rFonts w:ascii="Arial" w:eastAsia="Arial" w:hAnsi="Arial" w:cs="Arial"/>
        </w:rPr>
        <w:t>Táto Zmluva je vyhotovená v štyroch rovnopisoch v slovenskom jazyku, po dvoch rovnopisoch pre každú zmluvnú stranu. Text v inom ako slovenskom jazyku musí byť zhodný s textom v slovenskom jazyku. Oficiálna komunikácia vo vzťahu k tejto Zmluve sa uskutočňuje v slovenskom jazyku. V prípade sporu je rozhodujúci text tejto Zmluvy v slovenskom jazyku.</w:t>
      </w:r>
    </w:p>
    <w:p w14:paraId="30F8C471" w14:textId="797F3A68" w:rsidR="00876D21" w:rsidRPr="00181335" w:rsidRDefault="00821F41" w:rsidP="00181335">
      <w:pPr>
        <w:numPr>
          <w:ilvl w:val="0"/>
          <w:numId w:val="17"/>
        </w:numPr>
        <w:spacing w:before="120" w:after="134" w:line="240" w:lineRule="auto"/>
        <w:ind w:left="426" w:hanging="360"/>
        <w:jc w:val="both"/>
        <w:rPr>
          <w:rFonts w:ascii="Arial" w:eastAsia="Arial" w:hAnsi="Arial" w:cs="Arial"/>
          <w:shd w:val="clear" w:color="auto" w:fill="FFFF00"/>
        </w:rPr>
      </w:pPr>
      <w:r w:rsidRPr="00181335">
        <w:rPr>
          <w:rFonts w:ascii="Arial" w:eastAsia="Arial" w:hAnsi="Arial" w:cs="Arial"/>
        </w:rPr>
        <w:t>Zmluvné strany vyhlasujú, že Zmluva nebola uzavretá v tiesni ani za nápadne nevýhodných podmienok a predstavuje prejav ich vôle, ktorý je urobený slobodne, vážne, určite a zrozumiteľne, a ktorý nie je urobený v omyle a svojím obsahom alebo účelom neodporuje alebo neobchádza zákon. Ďalej Zmluvné strany vyhlasujú, že ich zmluvná voľnosť nie je žiadnym spôsobom obmedzená, sú spôsobilé na uzatvorenie tejto Zmluvy a jej plnenie je možné, sú oboznámené s jej obsahom a bez výhrad s ním súhlasia, na znak čoho k tejto Zmluve pripájajú svoje podpisy.</w:t>
      </w:r>
    </w:p>
    <w:p w14:paraId="5294F0AD" w14:textId="77777777" w:rsidR="00876D21" w:rsidRDefault="00876D21">
      <w:pPr>
        <w:spacing w:after="0" w:line="240" w:lineRule="auto"/>
        <w:rPr>
          <w:rFonts w:ascii="Arial" w:eastAsia="Arial" w:hAnsi="Arial" w:cs="Arial"/>
          <w:b/>
          <w:shd w:val="clear" w:color="auto" w:fill="FFFF00"/>
        </w:rPr>
      </w:pPr>
    </w:p>
    <w:p w14:paraId="16CA03B7" w14:textId="77777777" w:rsidR="00876D21" w:rsidRPr="0006014E" w:rsidRDefault="00821F41">
      <w:pPr>
        <w:spacing w:after="0" w:line="240" w:lineRule="auto"/>
        <w:rPr>
          <w:rFonts w:ascii="Arial" w:eastAsia="Arial" w:hAnsi="Arial" w:cs="Arial"/>
        </w:rPr>
      </w:pPr>
      <w:r w:rsidRPr="0006014E">
        <w:rPr>
          <w:rFonts w:ascii="Arial" w:eastAsia="Arial" w:hAnsi="Arial" w:cs="Arial"/>
        </w:rPr>
        <w:t>Dátum:</w:t>
      </w:r>
    </w:p>
    <w:p w14:paraId="5EFD3B00" w14:textId="77777777" w:rsidR="00876D21" w:rsidRPr="0006014E" w:rsidRDefault="00876D21">
      <w:pPr>
        <w:spacing w:after="0" w:line="240" w:lineRule="auto"/>
        <w:rPr>
          <w:rFonts w:ascii="Arial" w:eastAsia="Arial" w:hAnsi="Arial" w:cs="Arial"/>
          <w:shd w:val="clear" w:color="auto" w:fill="FFFF00"/>
        </w:rPr>
      </w:pPr>
    </w:p>
    <w:p w14:paraId="33CD5FB1" w14:textId="77777777" w:rsidR="00876D21" w:rsidRPr="0006014E" w:rsidRDefault="00876D21">
      <w:pPr>
        <w:spacing w:after="0" w:line="240" w:lineRule="auto"/>
        <w:rPr>
          <w:rFonts w:ascii="Arial" w:eastAsia="Arial" w:hAnsi="Arial" w:cs="Arial"/>
          <w:shd w:val="clear" w:color="auto" w:fill="FFFF00"/>
        </w:rPr>
      </w:pPr>
    </w:p>
    <w:p w14:paraId="68DCEA55" w14:textId="77777777" w:rsidR="00876D21" w:rsidRPr="0006014E" w:rsidRDefault="00876D21">
      <w:pPr>
        <w:spacing w:after="0" w:line="240" w:lineRule="auto"/>
        <w:rPr>
          <w:rFonts w:ascii="Arial" w:eastAsia="Arial" w:hAnsi="Arial" w:cs="Arial"/>
        </w:rPr>
      </w:pPr>
    </w:p>
    <w:p w14:paraId="7E16A155" w14:textId="77777777" w:rsidR="00876D21" w:rsidRPr="0006014E" w:rsidRDefault="00821F41">
      <w:pPr>
        <w:spacing w:after="0" w:line="240" w:lineRule="auto"/>
        <w:rPr>
          <w:rFonts w:ascii="Arial" w:eastAsia="Arial" w:hAnsi="Arial" w:cs="Arial"/>
        </w:rPr>
      </w:pPr>
      <w:r w:rsidRPr="0006014E">
        <w:rPr>
          <w:rFonts w:ascii="Arial" w:eastAsia="Arial" w:hAnsi="Arial" w:cs="Arial"/>
        </w:rPr>
        <w:t xml:space="preserve">..................................................              </w:t>
      </w:r>
      <w:r w:rsidRPr="0006014E">
        <w:rPr>
          <w:rFonts w:ascii="Arial" w:eastAsia="Arial" w:hAnsi="Arial" w:cs="Arial"/>
        </w:rPr>
        <w:tab/>
      </w:r>
      <w:r w:rsidR="0006014E">
        <w:rPr>
          <w:rFonts w:ascii="Arial" w:eastAsia="Arial" w:hAnsi="Arial" w:cs="Arial"/>
        </w:rPr>
        <w:tab/>
      </w:r>
      <w:r w:rsidRPr="0006014E">
        <w:rPr>
          <w:rFonts w:ascii="Arial" w:eastAsia="Arial" w:hAnsi="Arial" w:cs="Arial"/>
        </w:rPr>
        <w:t>..................................................</w:t>
      </w:r>
    </w:p>
    <w:p w14:paraId="45382DA5" w14:textId="77777777" w:rsidR="0006014E" w:rsidRDefault="0006014E">
      <w:pPr>
        <w:spacing w:after="0" w:line="240" w:lineRule="auto"/>
        <w:rPr>
          <w:rFonts w:ascii="Arial" w:eastAsia="Arial" w:hAnsi="Arial" w:cs="Arial"/>
          <w:b/>
        </w:rPr>
      </w:pPr>
      <w:r>
        <w:rPr>
          <w:rFonts w:ascii="Arial" w:eastAsia="Arial" w:hAnsi="Arial" w:cs="Arial"/>
          <w:b/>
        </w:rPr>
        <w:t xml:space="preserve">SPX, </w:t>
      </w:r>
      <w:proofErr w:type="spellStart"/>
      <w:r>
        <w:rPr>
          <w:rFonts w:ascii="Arial" w:eastAsia="Arial" w:hAnsi="Arial" w:cs="Arial"/>
          <w:b/>
        </w:rPr>
        <w:t>s.r.o</w:t>
      </w:r>
      <w:proofErr w:type="spellEnd"/>
      <w:r>
        <w:rPr>
          <w:rFonts w:ascii="Arial" w:eastAsia="Arial" w:hAnsi="Arial" w:cs="Arial"/>
          <w:b/>
        </w:rPr>
        <w:t>.</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SPX, </w:t>
      </w:r>
      <w:proofErr w:type="spellStart"/>
      <w:r>
        <w:rPr>
          <w:rFonts w:ascii="Arial" w:eastAsia="Arial" w:hAnsi="Arial" w:cs="Arial"/>
          <w:b/>
        </w:rPr>
        <w:t>s.r.o</w:t>
      </w:r>
      <w:proofErr w:type="spellEnd"/>
      <w:r>
        <w:rPr>
          <w:rFonts w:ascii="Arial" w:eastAsia="Arial" w:hAnsi="Arial" w:cs="Arial"/>
          <w:b/>
        </w:rPr>
        <w:t>.</w:t>
      </w:r>
    </w:p>
    <w:p w14:paraId="173BDED9" w14:textId="4B10243A" w:rsidR="00876D21" w:rsidRPr="0006014E" w:rsidRDefault="00821F41">
      <w:pPr>
        <w:spacing w:after="0" w:line="240" w:lineRule="auto"/>
        <w:rPr>
          <w:rFonts w:ascii="Arial" w:eastAsia="Arial" w:hAnsi="Arial" w:cs="Arial"/>
        </w:rPr>
      </w:pPr>
      <w:r w:rsidRPr="0006014E">
        <w:rPr>
          <w:rFonts w:ascii="Arial" w:eastAsia="Arial" w:hAnsi="Arial" w:cs="Arial"/>
          <w:b/>
        </w:rPr>
        <w:t xml:space="preserve">Ing. </w:t>
      </w:r>
      <w:r w:rsidR="00306F5E">
        <w:rPr>
          <w:rFonts w:ascii="Arial" w:eastAsia="Arial" w:hAnsi="Arial" w:cs="Arial"/>
          <w:b/>
        </w:rPr>
        <w:t>Miroslav Chlebiš</w:t>
      </w:r>
      <w:r w:rsidRPr="0006014E">
        <w:rPr>
          <w:rFonts w:ascii="Arial" w:eastAsia="Arial" w:hAnsi="Arial" w:cs="Arial"/>
          <w:b/>
        </w:rPr>
        <w:tab/>
      </w:r>
      <w:r w:rsidRPr="0006014E">
        <w:rPr>
          <w:rFonts w:ascii="Arial" w:eastAsia="Arial" w:hAnsi="Arial" w:cs="Arial"/>
          <w:b/>
        </w:rPr>
        <w:tab/>
      </w:r>
      <w:r w:rsidR="0006014E" w:rsidRPr="0006014E">
        <w:rPr>
          <w:rFonts w:ascii="Arial" w:eastAsia="Arial" w:hAnsi="Arial" w:cs="Arial"/>
          <w:b/>
        </w:rPr>
        <w:tab/>
      </w:r>
      <w:r w:rsidR="0006014E">
        <w:rPr>
          <w:rFonts w:ascii="Arial" w:eastAsia="Arial" w:hAnsi="Arial" w:cs="Arial"/>
          <w:b/>
        </w:rPr>
        <w:tab/>
      </w:r>
      <w:r w:rsidRPr="0006014E">
        <w:rPr>
          <w:rFonts w:ascii="Arial" w:eastAsia="Arial" w:hAnsi="Arial" w:cs="Arial"/>
          <w:b/>
        </w:rPr>
        <w:t>Ing. Roman Zelník</w:t>
      </w:r>
    </w:p>
    <w:p w14:paraId="6EE0DE61" w14:textId="77777777" w:rsidR="00876D21" w:rsidRPr="0006014E" w:rsidRDefault="00821F41">
      <w:pPr>
        <w:spacing w:after="0" w:line="240" w:lineRule="auto"/>
        <w:rPr>
          <w:rFonts w:ascii="Arial" w:eastAsia="Arial" w:hAnsi="Arial" w:cs="Arial"/>
        </w:rPr>
      </w:pPr>
      <w:r w:rsidRPr="0006014E">
        <w:rPr>
          <w:rFonts w:ascii="Arial" w:eastAsia="Arial" w:hAnsi="Arial" w:cs="Arial"/>
        </w:rPr>
        <w:t>konateľ</w:t>
      </w:r>
      <w:r w:rsidRPr="0006014E">
        <w:rPr>
          <w:rFonts w:ascii="Arial" w:eastAsia="Arial" w:hAnsi="Arial" w:cs="Arial"/>
        </w:rPr>
        <w:tab/>
      </w:r>
      <w:r w:rsidRPr="0006014E">
        <w:rPr>
          <w:rFonts w:ascii="Arial" w:eastAsia="Arial" w:hAnsi="Arial" w:cs="Arial"/>
        </w:rPr>
        <w:tab/>
      </w:r>
      <w:r w:rsidRPr="0006014E">
        <w:rPr>
          <w:rFonts w:ascii="Arial" w:eastAsia="Arial" w:hAnsi="Arial" w:cs="Arial"/>
        </w:rPr>
        <w:tab/>
      </w:r>
      <w:r w:rsidRPr="0006014E">
        <w:rPr>
          <w:rFonts w:ascii="Arial" w:eastAsia="Arial" w:hAnsi="Arial" w:cs="Arial"/>
        </w:rPr>
        <w:tab/>
      </w:r>
      <w:r w:rsidRPr="0006014E">
        <w:rPr>
          <w:rFonts w:ascii="Arial" w:eastAsia="Arial" w:hAnsi="Arial" w:cs="Arial"/>
        </w:rPr>
        <w:tab/>
      </w:r>
      <w:r w:rsidR="0006014E" w:rsidRPr="0006014E">
        <w:rPr>
          <w:rFonts w:ascii="Arial" w:eastAsia="Arial" w:hAnsi="Arial" w:cs="Arial"/>
        </w:rPr>
        <w:tab/>
      </w:r>
      <w:proofErr w:type="spellStart"/>
      <w:r w:rsidRPr="0006014E">
        <w:rPr>
          <w:rFonts w:ascii="Arial" w:eastAsia="Arial" w:hAnsi="Arial" w:cs="Arial"/>
        </w:rPr>
        <w:t>konateľ</w:t>
      </w:r>
      <w:proofErr w:type="spellEnd"/>
    </w:p>
    <w:p w14:paraId="43C02E3E" w14:textId="77777777" w:rsidR="00876D21" w:rsidRDefault="00876D21">
      <w:pPr>
        <w:spacing w:after="0" w:line="240" w:lineRule="auto"/>
        <w:rPr>
          <w:rFonts w:ascii="Arial" w:eastAsia="Arial" w:hAnsi="Arial" w:cs="Arial"/>
        </w:rPr>
      </w:pPr>
    </w:p>
    <w:p w14:paraId="3EBAD5DE" w14:textId="77777777" w:rsidR="00BA5FFF" w:rsidRDefault="00BA5FFF">
      <w:pPr>
        <w:spacing w:after="0" w:line="240" w:lineRule="auto"/>
        <w:rPr>
          <w:rFonts w:ascii="Arial" w:eastAsia="Arial" w:hAnsi="Arial" w:cs="Arial"/>
        </w:rPr>
      </w:pPr>
    </w:p>
    <w:p w14:paraId="20AB7B38" w14:textId="77777777" w:rsidR="00BA5FFF" w:rsidRPr="0006014E" w:rsidRDefault="00BA5FFF">
      <w:pPr>
        <w:spacing w:after="0" w:line="240" w:lineRule="auto"/>
        <w:rPr>
          <w:rFonts w:ascii="Arial" w:eastAsia="Arial" w:hAnsi="Arial" w:cs="Arial"/>
        </w:rPr>
      </w:pPr>
    </w:p>
    <w:p w14:paraId="2929857C" w14:textId="77777777" w:rsidR="00876D21" w:rsidRPr="0006014E" w:rsidRDefault="00876D21">
      <w:pPr>
        <w:spacing w:after="0" w:line="240" w:lineRule="auto"/>
        <w:rPr>
          <w:rFonts w:ascii="Arial" w:eastAsia="Arial" w:hAnsi="Arial" w:cs="Arial"/>
          <w:b/>
          <w:shd w:val="clear" w:color="auto" w:fill="FFFF00"/>
        </w:rPr>
      </w:pPr>
    </w:p>
    <w:p w14:paraId="38F2BAB7" w14:textId="77777777" w:rsidR="00876D21" w:rsidRPr="0006014E" w:rsidRDefault="00876D21">
      <w:pPr>
        <w:spacing w:after="0" w:line="240" w:lineRule="auto"/>
        <w:rPr>
          <w:rFonts w:ascii="Arial" w:eastAsia="Arial" w:hAnsi="Arial" w:cs="Arial"/>
          <w:b/>
          <w:shd w:val="clear" w:color="auto" w:fill="FFFF00"/>
        </w:rPr>
      </w:pPr>
    </w:p>
    <w:p w14:paraId="247A42A7" w14:textId="77777777" w:rsidR="00876D21" w:rsidRPr="0006014E" w:rsidRDefault="00821F41">
      <w:pPr>
        <w:spacing w:after="0" w:line="240" w:lineRule="auto"/>
        <w:rPr>
          <w:rFonts w:ascii="Arial" w:eastAsia="Arial" w:hAnsi="Arial" w:cs="Arial"/>
        </w:rPr>
      </w:pPr>
      <w:r w:rsidRPr="0006014E">
        <w:rPr>
          <w:rFonts w:ascii="Arial" w:eastAsia="Arial" w:hAnsi="Arial" w:cs="Arial"/>
        </w:rPr>
        <w:t xml:space="preserve">Dátum: </w:t>
      </w:r>
    </w:p>
    <w:p w14:paraId="015BB50C" w14:textId="77777777" w:rsidR="00876D21" w:rsidRPr="0006014E" w:rsidRDefault="00876D21">
      <w:pPr>
        <w:spacing w:after="0" w:line="240" w:lineRule="auto"/>
        <w:rPr>
          <w:rFonts w:ascii="Arial" w:eastAsia="Arial" w:hAnsi="Arial" w:cs="Arial"/>
        </w:rPr>
      </w:pPr>
    </w:p>
    <w:p w14:paraId="363D3F90" w14:textId="77777777" w:rsidR="00876D21" w:rsidRPr="0006014E" w:rsidRDefault="00876D21">
      <w:pPr>
        <w:spacing w:after="0" w:line="240" w:lineRule="auto"/>
        <w:rPr>
          <w:rFonts w:ascii="Arial" w:eastAsia="Arial" w:hAnsi="Arial" w:cs="Arial"/>
        </w:rPr>
      </w:pPr>
    </w:p>
    <w:p w14:paraId="66BC459D" w14:textId="77777777" w:rsidR="00876D21" w:rsidRPr="0006014E" w:rsidRDefault="00876D21">
      <w:pPr>
        <w:spacing w:after="0" w:line="240" w:lineRule="auto"/>
        <w:rPr>
          <w:rFonts w:ascii="Arial" w:eastAsia="Arial" w:hAnsi="Arial" w:cs="Arial"/>
        </w:rPr>
      </w:pPr>
    </w:p>
    <w:p w14:paraId="5FC77638" w14:textId="77777777" w:rsidR="00876D21" w:rsidRPr="0006014E" w:rsidRDefault="00821F41">
      <w:pPr>
        <w:spacing w:after="0" w:line="240" w:lineRule="auto"/>
        <w:rPr>
          <w:rFonts w:ascii="Arial" w:eastAsia="Arial" w:hAnsi="Arial" w:cs="Arial"/>
        </w:rPr>
      </w:pPr>
      <w:r w:rsidRPr="0006014E">
        <w:rPr>
          <w:rFonts w:ascii="Arial" w:eastAsia="Arial" w:hAnsi="Arial" w:cs="Arial"/>
        </w:rPr>
        <w:t>..................................................</w:t>
      </w:r>
      <w:r w:rsidRPr="0006014E">
        <w:rPr>
          <w:rFonts w:ascii="Arial" w:eastAsia="Arial" w:hAnsi="Arial" w:cs="Arial"/>
        </w:rPr>
        <w:tab/>
        <w:t xml:space="preserve"> </w:t>
      </w:r>
      <w:r w:rsidRPr="0006014E">
        <w:rPr>
          <w:rFonts w:ascii="Arial" w:eastAsia="Arial" w:hAnsi="Arial" w:cs="Arial"/>
        </w:rPr>
        <w:tab/>
      </w:r>
      <w:r w:rsidR="0006014E" w:rsidRPr="0006014E">
        <w:rPr>
          <w:rFonts w:ascii="Arial" w:eastAsia="Arial" w:hAnsi="Arial" w:cs="Arial"/>
        </w:rPr>
        <w:tab/>
      </w:r>
      <w:r w:rsidRPr="0006014E">
        <w:rPr>
          <w:rFonts w:ascii="Arial" w:eastAsia="Arial" w:hAnsi="Arial" w:cs="Arial"/>
        </w:rPr>
        <w:t>..................................................</w:t>
      </w:r>
    </w:p>
    <w:p w14:paraId="317E8240" w14:textId="7D761014" w:rsidR="00821F41" w:rsidRDefault="00821F41" w:rsidP="00821F41">
      <w:pPr>
        <w:spacing w:after="0" w:line="240" w:lineRule="auto"/>
        <w:rPr>
          <w:rFonts w:ascii="Arial" w:eastAsia="Arial" w:hAnsi="Arial" w:cs="Arial"/>
          <w:b/>
          <w:sz w:val="24"/>
        </w:rPr>
      </w:pPr>
      <w:r>
        <w:rPr>
          <w:rFonts w:ascii="Arial" w:eastAsia="Arial" w:hAnsi="Arial" w:cs="Arial"/>
          <w:sz w:val="24"/>
        </w:rPr>
        <w:t xml:space="preserve">                             </w:t>
      </w:r>
    </w:p>
    <w:p w14:paraId="5D57AC83" w14:textId="3553DAA2" w:rsidR="00876D21" w:rsidRDefault="00876D21">
      <w:pPr>
        <w:spacing w:after="0" w:line="240" w:lineRule="auto"/>
        <w:rPr>
          <w:rFonts w:ascii="Arial" w:eastAsia="Arial" w:hAnsi="Arial" w:cs="Arial"/>
          <w:sz w:val="24"/>
        </w:rPr>
      </w:pPr>
    </w:p>
    <w:p w14:paraId="07820093" w14:textId="77777777" w:rsidR="00876D21" w:rsidRDefault="00876D21">
      <w:pPr>
        <w:spacing w:after="0" w:line="240" w:lineRule="auto"/>
        <w:rPr>
          <w:rFonts w:ascii="Arial" w:eastAsia="Arial" w:hAnsi="Arial" w:cs="Arial"/>
          <w:sz w:val="24"/>
        </w:rPr>
      </w:pPr>
    </w:p>
    <w:p w14:paraId="215CB8DB" w14:textId="77777777" w:rsidR="00876D21" w:rsidRDefault="00876D21">
      <w:pPr>
        <w:spacing w:after="180" w:line="274" w:lineRule="auto"/>
        <w:rPr>
          <w:rFonts w:ascii="Arial" w:eastAsia="Arial" w:hAnsi="Arial" w:cs="Arial"/>
          <w:sz w:val="21"/>
        </w:rPr>
      </w:pPr>
    </w:p>
    <w:sectPr w:rsidR="00876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3151"/>
    <w:multiLevelType w:val="multilevel"/>
    <w:tmpl w:val="7F382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B172D"/>
    <w:multiLevelType w:val="multilevel"/>
    <w:tmpl w:val="B24ED9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E4752C"/>
    <w:multiLevelType w:val="multilevel"/>
    <w:tmpl w:val="C8D2C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323B8E"/>
    <w:multiLevelType w:val="multilevel"/>
    <w:tmpl w:val="C958C7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163CB4"/>
    <w:multiLevelType w:val="multilevel"/>
    <w:tmpl w:val="0CA8D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060F32"/>
    <w:multiLevelType w:val="multilevel"/>
    <w:tmpl w:val="4F26CA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05444D"/>
    <w:multiLevelType w:val="multilevel"/>
    <w:tmpl w:val="FE023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B14B5B"/>
    <w:multiLevelType w:val="multilevel"/>
    <w:tmpl w:val="619C1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F4784C"/>
    <w:multiLevelType w:val="multilevel"/>
    <w:tmpl w:val="BA920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45601D"/>
    <w:multiLevelType w:val="multilevel"/>
    <w:tmpl w:val="2BC44D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936848"/>
    <w:multiLevelType w:val="multilevel"/>
    <w:tmpl w:val="AF6C46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5602E2"/>
    <w:multiLevelType w:val="multilevel"/>
    <w:tmpl w:val="8752F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7D4308"/>
    <w:multiLevelType w:val="multilevel"/>
    <w:tmpl w:val="7A301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15281F"/>
    <w:multiLevelType w:val="multilevel"/>
    <w:tmpl w:val="AAB0C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534411"/>
    <w:multiLevelType w:val="multilevel"/>
    <w:tmpl w:val="1F3244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6D1C04"/>
    <w:multiLevelType w:val="multilevel"/>
    <w:tmpl w:val="DFC64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8055BD"/>
    <w:multiLevelType w:val="multilevel"/>
    <w:tmpl w:val="EEBE8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6"/>
  </w:num>
  <w:num w:numId="4">
    <w:abstractNumId w:val="14"/>
  </w:num>
  <w:num w:numId="5">
    <w:abstractNumId w:val="1"/>
  </w:num>
  <w:num w:numId="6">
    <w:abstractNumId w:val="15"/>
  </w:num>
  <w:num w:numId="7">
    <w:abstractNumId w:val="5"/>
  </w:num>
  <w:num w:numId="8">
    <w:abstractNumId w:val="8"/>
  </w:num>
  <w:num w:numId="9">
    <w:abstractNumId w:val="13"/>
  </w:num>
  <w:num w:numId="10">
    <w:abstractNumId w:val="3"/>
  </w:num>
  <w:num w:numId="11">
    <w:abstractNumId w:val="4"/>
  </w:num>
  <w:num w:numId="12">
    <w:abstractNumId w:val="2"/>
  </w:num>
  <w:num w:numId="13">
    <w:abstractNumId w:val="7"/>
  </w:num>
  <w:num w:numId="14">
    <w:abstractNumId w:val="16"/>
  </w:num>
  <w:num w:numId="15">
    <w:abstractNumId w:val="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21"/>
    <w:rsid w:val="0006014E"/>
    <w:rsid w:val="000E721C"/>
    <w:rsid w:val="00181335"/>
    <w:rsid w:val="002C1910"/>
    <w:rsid w:val="002D1451"/>
    <w:rsid w:val="00306F5E"/>
    <w:rsid w:val="00467A88"/>
    <w:rsid w:val="004F22E6"/>
    <w:rsid w:val="00555B13"/>
    <w:rsid w:val="00563D2B"/>
    <w:rsid w:val="005956D6"/>
    <w:rsid w:val="00770C3B"/>
    <w:rsid w:val="00821F41"/>
    <w:rsid w:val="008230AD"/>
    <w:rsid w:val="00876D21"/>
    <w:rsid w:val="00894CB7"/>
    <w:rsid w:val="008952C0"/>
    <w:rsid w:val="00B74925"/>
    <w:rsid w:val="00BA5FFF"/>
    <w:rsid w:val="00DA1892"/>
    <w:rsid w:val="00F925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DBE4"/>
  <w15:docId w15:val="{ED00C34A-1A59-4C01-8FEF-873BECED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563D2B"/>
    <w:rPr>
      <w:sz w:val="16"/>
      <w:szCs w:val="16"/>
    </w:rPr>
  </w:style>
  <w:style w:type="paragraph" w:styleId="Textkomentra">
    <w:name w:val="annotation text"/>
    <w:basedOn w:val="Normlny"/>
    <w:link w:val="TextkomentraChar"/>
    <w:uiPriority w:val="99"/>
    <w:semiHidden/>
    <w:unhideWhenUsed/>
    <w:rsid w:val="00563D2B"/>
    <w:pPr>
      <w:spacing w:line="240" w:lineRule="auto"/>
    </w:pPr>
    <w:rPr>
      <w:sz w:val="20"/>
      <w:szCs w:val="20"/>
    </w:rPr>
  </w:style>
  <w:style w:type="character" w:customStyle="1" w:styleId="TextkomentraChar">
    <w:name w:val="Text komentára Char"/>
    <w:basedOn w:val="Predvolenpsmoodseku"/>
    <w:link w:val="Textkomentra"/>
    <w:uiPriority w:val="99"/>
    <w:semiHidden/>
    <w:rsid w:val="00563D2B"/>
    <w:rPr>
      <w:sz w:val="20"/>
      <w:szCs w:val="20"/>
    </w:rPr>
  </w:style>
  <w:style w:type="paragraph" w:styleId="Predmetkomentra">
    <w:name w:val="annotation subject"/>
    <w:basedOn w:val="Textkomentra"/>
    <w:next w:val="Textkomentra"/>
    <w:link w:val="PredmetkomentraChar"/>
    <w:uiPriority w:val="99"/>
    <w:semiHidden/>
    <w:unhideWhenUsed/>
    <w:rsid w:val="00563D2B"/>
    <w:rPr>
      <w:b/>
      <w:bCs/>
    </w:rPr>
  </w:style>
  <w:style w:type="character" w:customStyle="1" w:styleId="PredmetkomentraChar">
    <w:name w:val="Predmet komentára Char"/>
    <w:basedOn w:val="TextkomentraChar"/>
    <w:link w:val="Predmetkomentra"/>
    <w:uiPriority w:val="99"/>
    <w:semiHidden/>
    <w:rsid w:val="00563D2B"/>
    <w:rPr>
      <w:b/>
      <w:bCs/>
      <w:sz w:val="20"/>
      <w:szCs w:val="20"/>
    </w:rPr>
  </w:style>
  <w:style w:type="paragraph" w:styleId="Revzia">
    <w:name w:val="Revision"/>
    <w:hidden/>
    <w:uiPriority w:val="99"/>
    <w:semiHidden/>
    <w:rsid w:val="00563D2B"/>
    <w:pPr>
      <w:spacing w:after="0" w:line="240" w:lineRule="auto"/>
    </w:pPr>
  </w:style>
  <w:style w:type="paragraph" w:styleId="Textbubliny">
    <w:name w:val="Balloon Text"/>
    <w:basedOn w:val="Normlny"/>
    <w:link w:val="TextbublinyChar"/>
    <w:uiPriority w:val="99"/>
    <w:semiHidden/>
    <w:unhideWhenUsed/>
    <w:rsid w:val="00563D2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6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B1D24-F1E9-482D-9CA0-0A3DCCA8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2156</Words>
  <Characters>12292</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Magdoško Marek</dc:creator>
  <cp:lastModifiedBy>Chlebiš, Miroslav</cp:lastModifiedBy>
  <cp:revision>4</cp:revision>
  <dcterms:created xsi:type="dcterms:W3CDTF">2022-05-11T20:41:00Z</dcterms:created>
  <dcterms:modified xsi:type="dcterms:W3CDTF">2022-05-12T04:45:00Z</dcterms:modified>
</cp:coreProperties>
</file>